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FE" w:rsidRDefault="00DE5AFE"/>
    <w:p w:rsidR="00B91918" w:rsidRDefault="00547B70">
      <w:r>
        <w:t xml:space="preserve">                                                                                                                        </w:t>
      </w:r>
      <w:r w:rsidR="00CC429D">
        <w:t>Tarnobrzeg, dnia 04</w:t>
      </w:r>
      <w:r w:rsidR="00F423D2">
        <w:t>.05</w:t>
      </w:r>
      <w:r>
        <w:t>.2018 rok</w:t>
      </w:r>
    </w:p>
    <w:p w:rsidR="00B91918" w:rsidRDefault="00B91918"/>
    <w:p w:rsidR="00B91918" w:rsidRDefault="00B91918" w:rsidP="00B91918">
      <w:pPr>
        <w:jc w:val="center"/>
        <w:rPr>
          <w:rFonts w:ascii="Tahoma" w:hAnsi="Tahoma" w:cs="Tahoma"/>
          <w:sz w:val="32"/>
          <w:szCs w:val="32"/>
        </w:rPr>
      </w:pPr>
      <w:r w:rsidRPr="00B91918">
        <w:rPr>
          <w:rFonts w:ascii="Tahoma" w:hAnsi="Tahoma" w:cs="Tahoma"/>
          <w:sz w:val="32"/>
          <w:szCs w:val="32"/>
        </w:rPr>
        <w:t>PYTANIA I ODPOWIEDZI</w:t>
      </w:r>
      <w:r>
        <w:rPr>
          <w:rFonts w:ascii="Tahoma" w:hAnsi="Tahoma" w:cs="Tahoma"/>
          <w:sz w:val="32"/>
          <w:szCs w:val="32"/>
        </w:rPr>
        <w:t xml:space="preserve"> </w:t>
      </w:r>
      <w:r w:rsidR="00CC429D">
        <w:rPr>
          <w:rFonts w:ascii="Tahoma" w:hAnsi="Tahoma" w:cs="Tahoma"/>
          <w:sz w:val="32"/>
          <w:szCs w:val="32"/>
        </w:rPr>
        <w:t>– zestaw nr 3</w:t>
      </w:r>
      <w:r w:rsidR="00C671F1">
        <w:rPr>
          <w:rFonts w:ascii="Tahoma" w:hAnsi="Tahoma" w:cs="Tahoma"/>
          <w:sz w:val="32"/>
          <w:szCs w:val="32"/>
        </w:rPr>
        <w:t xml:space="preserve"> </w:t>
      </w:r>
    </w:p>
    <w:p w:rsidR="00AF3807" w:rsidRDefault="00AF3807" w:rsidP="00B91918">
      <w:pPr>
        <w:jc w:val="both"/>
        <w:rPr>
          <w:rFonts w:ascii="Tahoma" w:hAnsi="Tahoma" w:cs="Tahoma"/>
          <w:b/>
        </w:rPr>
      </w:pPr>
    </w:p>
    <w:p w:rsidR="00B91918" w:rsidRDefault="00B91918" w:rsidP="00B91918">
      <w:pPr>
        <w:jc w:val="both"/>
        <w:rPr>
          <w:rFonts w:ascii="Tahoma" w:hAnsi="Tahoma" w:cs="Tahoma"/>
          <w:sz w:val="32"/>
          <w:szCs w:val="32"/>
        </w:rPr>
      </w:pPr>
      <w:r w:rsidRPr="00BB0F63">
        <w:rPr>
          <w:rFonts w:ascii="Tahoma" w:hAnsi="Tahoma" w:cs="Tahoma"/>
          <w:b/>
        </w:rPr>
        <w:t xml:space="preserve">Dotyczy: przetargu nieograniczonego nr ref: ZP-261/2018 na „Opracowanie dokumentacji projektowej dla zadania inwestycyjnego </w:t>
      </w:r>
      <w:r w:rsidR="00BB0F63">
        <w:rPr>
          <w:rFonts w:ascii="Tahoma" w:hAnsi="Tahoma" w:cs="Tahoma"/>
          <w:b/>
        </w:rPr>
        <w:t xml:space="preserve">: </w:t>
      </w:r>
      <w:r w:rsidRPr="00BB0F63">
        <w:rPr>
          <w:rFonts w:ascii="Tahoma" w:hAnsi="Tahoma" w:cs="Tahoma"/>
          <w:b/>
          <w:i/>
        </w:rPr>
        <w:t>„Rozbudowa Budynku Sądu Rejonowego w Mielcu”.</w:t>
      </w:r>
    </w:p>
    <w:p w:rsidR="00AF3807" w:rsidRDefault="00AF3807" w:rsidP="000C605E">
      <w:pPr>
        <w:jc w:val="both"/>
        <w:rPr>
          <w:rFonts w:ascii="Tahoma" w:hAnsi="Tahoma" w:cs="Tahoma"/>
        </w:rPr>
      </w:pPr>
    </w:p>
    <w:p w:rsidR="00B91918" w:rsidRPr="00CB045B" w:rsidRDefault="00B91918" w:rsidP="000C605E">
      <w:pPr>
        <w:jc w:val="both"/>
        <w:rPr>
          <w:rFonts w:ascii="Tahoma" w:hAnsi="Tahoma" w:cs="Tahoma"/>
          <w:color w:val="313131"/>
        </w:rPr>
      </w:pPr>
      <w:r w:rsidRPr="00CB045B">
        <w:rPr>
          <w:rFonts w:ascii="Tahoma" w:hAnsi="Tahoma" w:cs="Tahoma"/>
        </w:rPr>
        <w:t xml:space="preserve">Zamawiający </w:t>
      </w:r>
      <w:r w:rsidR="00945B47">
        <w:rPr>
          <w:rFonts w:ascii="Tahoma" w:hAnsi="Tahoma" w:cs="Tahoma"/>
        </w:rPr>
        <w:t xml:space="preserve">- </w:t>
      </w:r>
      <w:r w:rsidRPr="00CB045B">
        <w:rPr>
          <w:rFonts w:ascii="Tahoma" w:hAnsi="Tahoma" w:cs="Tahoma"/>
        </w:rPr>
        <w:t>Sąd Okręgowy w Tarnobrzegu, z siedzibą: ul. Sienkiew</w:t>
      </w:r>
      <w:r w:rsidR="00CB045B">
        <w:rPr>
          <w:rFonts w:ascii="Tahoma" w:hAnsi="Tahoma" w:cs="Tahoma"/>
        </w:rPr>
        <w:t>i</w:t>
      </w:r>
      <w:r w:rsidRPr="00CB045B">
        <w:rPr>
          <w:rFonts w:ascii="Tahoma" w:hAnsi="Tahoma" w:cs="Tahoma"/>
        </w:rPr>
        <w:t>cza 27, 39- 400 Tarnobrzeg, działając na podstawie art. 38 ust.1 pkt.3) ustawy Prawo zamówień publicznych</w:t>
      </w:r>
      <w:r w:rsidR="00F76654" w:rsidRPr="00CB045B">
        <w:rPr>
          <w:rFonts w:ascii="Tahoma" w:hAnsi="Tahoma" w:cs="Tahoma"/>
        </w:rPr>
        <w:t xml:space="preserve"> z dnia 29 stycznia 2004 roku (D</w:t>
      </w:r>
      <w:r w:rsidR="00CB045B">
        <w:rPr>
          <w:rFonts w:ascii="Tahoma" w:hAnsi="Tahoma" w:cs="Tahoma"/>
        </w:rPr>
        <w:t xml:space="preserve">z.U. z 2017 </w:t>
      </w:r>
      <w:r w:rsidRPr="00CB045B">
        <w:rPr>
          <w:rFonts w:ascii="Tahoma" w:hAnsi="Tahoma" w:cs="Tahoma"/>
        </w:rPr>
        <w:t>poz.1579) zamieszcza</w:t>
      </w:r>
      <w:r w:rsidR="00F423D2">
        <w:rPr>
          <w:rFonts w:ascii="Tahoma" w:hAnsi="Tahoma" w:cs="Tahoma"/>
        </w:rPr>
        <w:t xml:space="preserve"> kolejne</w:t>
      </w:r>
      <w:r w:rsidRPr="00CB045B">
        <w:rPr>
          <w:rFonts w:ascii="Tahoma" w:hAnsi="Tahoma" w:cs="Tahoma"/>
        </w:rPr>
        <w:t xml:space="preserve"> pytania Wykonawców  i odpowiedzi Zamawiającego:</w:t>
      </w:r>
    </w:p>
    <w:p w:rsidR="00AF3807" w:rsidRDefault="00AF3807" w:rsidP="00336F4D">
      <w:pPr>
        <w:pStyle w:val="NormalnyWeb"/>
        <w:jc w:val="both"/>
        <w:rPr>
          <w:rFonts w:ascii="Tahoma" w:hAnsi="Tahoma" w:cs="Tahoma"/>
          <w:b/>
          <w:color w:val="313131"/>
          <w:sz w:val="22"/>
          <w:szCs w:val="22"/>
          <w:u w:val="single"/>
        </w:rPr>
      </w:pPr>
    </w:p>
    <w:p w:rsidR="00336F4D" w:rsidRPr="00424957" w:rsidRDefault="00CB045B" w:rsidP="00336F4D">
      <w:pPr>
        <w:pStyle w:val="NormalnyWeb"/>
        <w:jc w:val="both"/>
        <w:rPr>
          <w:rFonts w:ascii="Tahoma" w:hAnsi="Tahoma" w:cs="Tahoma"/>
          <w:color w:val="313131"/>
          <w:sz w:val="22"/>
          <w:szCs w:val="22"/>
        </w:rPr>
      </w:pPr>
      <w:r w:rsidRPr="00424957">
        <w:rPr>
          <w:rFonts w:ascii="Tahoma" w:hAnsi="Tahoma" w:cs="Tahoma"/>
          <w:b/>
          <w:color w:val="313131"/>
          <w:sz w:val="22"/>
          <w:szCs w:val="22"/>
          <w:u w:val="single"/>
        </w:rPr>
        <w:t xml:space="preserve">Pytanie nr </w:t>
      </w:r>
      <w:r w:rsidR="00B91918" w:rsidRPr="00424957">
        <w:rPr>
          <w:rFonts w:ascii="Tahoma" w:hAnsi="Tahoma" w:cs="Tahoma"/>
          <w:b/>
          <w:color w:val="313131"/>
          <w:sz w:val="22"/>
          <w:szCs w:val="22"/>
          <w:u w:val="single"/>
        </w:rPr>
        <w:t>1</w:t>
      </w:r>
      <w:r w:rsidR="00CC429D" w:rsidRPr="00424957">
        <w:rPr>
          <w:rFonts w:ascii="Tahoma" w:hAnsi="Tahoma" w:cs="Tahoma"/>
          <w:b/>
          <w:color w:val="313131"/>
          <w:sz w:val="22"/>
          <w:szCs w:val="22"/>
          <w:u w:val="single"/>
        </w:rPr>
        <w:t>1</w:t>
      </w:r>
      <w:r w:rsidR="00424957" w:rsidRPr="00424957">
        <w:rPr>
          <w:rFonts w:ascii="Tahoma" w:hAnsi="Tahoma" w:cs="Tahoma"/>
          <w:b/>
          <w:color w:val="313131"/>
          <w:sz w:val="22"/>
          <w:szCs w:val="22"/>
        </w:rPr>
        <w:t>: „</w:t>
      </w:r>
      <w:r w:rsidR="00336F4D" w:rsidRPr="00424957">
        <w:rPr>
          <w:rFonts w:ascii="Tahoma" w:hAnsi="Tahoma" w:cs="Tahoma"/>
          <w:i/>
          <w:sz w:val="22"/>
          <w:szCs w:val="22"/>
        </w:rPr>
        <w:t>Zamawiający w SIWZ powołuje się na postanowienie Podkarpackiego Wojewódzkiego Konserwatora Zabytków, jednak nie dołączono</w:t>
      </w:r>
      <w:r w:rsidR="00424957">
        <w:rPr>
          <w:rFonts w:ascii="Tahoma" w:hAnsi="Tahoma" w:cs="Tahoma"/>
          <w:i/>
          <w:sz w:val="22"/>
          <w:szCs w:val="22"/>
        </w:rPr>
        <w:t xml:space="preserve"> </w:t>
      </w:r>
      <w:r w:rsidR="00336F4D" w:rsidRPr="00424957">
        <w:rPr>
          <w:rFonts w:ascii="Tahoma" w:hAnsi="Tahoma" w:cs="Tahoma"/>
          <w:i/>
          <w:sz w:val="22"/>
          <w:szCs w:val="22"/>
        </w:rPr>
        <w:t>go do dokumentacji przetargowej, prosimy o uzupełnienie dokumentacji przetargowej</w:t>
      </w:r>
      <w:r w:rsidR="00424957" w:rsidRPr="00424957">
        <w:rPr>
          <w:rFonts w:ascii="Tahoma" w:hAnsi="Tahoma" w:cs="Tahoma"/>
          <w:i/>
          <w:sz w:val="22"/>
          <w:szCs w:val="22"/>
        </w:rPr>
        <w:t xml:space="preserve">  </w:t>
      </w:r>
      <w:r w:rsidR="00336F4D" w:rsidRPr="00424957">
        <w:rPr>
          <w:rFonts w:ascii="Tahoma" w:hAnsi="Tahoma" w:cs="Tahoma"/>
          <w:i/>
          <w:sz w:val="22"/>
          <w:szCs w:val="22"/>
        </w:rPr>
        <w:t xml:space="preserve"> w tym zakresie</w:t>
      </w:r>
      <w:r w:rsidR="00336F4D" w:rsidRPr="00424957">
        <w:rPr>
          <w:rFonts w:ascii="Tahoma" w:hAnsi="Tahoma" w:cs="Tahoma"/>
          <w:color w:val="313131"/>
          <w:sz w:val="22"/>
          <w:szCs w:val="22"/>
        </w:rPr>
        <w:t>.</w:t>
      </w:r>
      <w:r w:rsidR="00424957" w:rsidRPr="00424957">
        <w:rPr>
          <w:rFonts w:ascii="Tahoma" w:hAnsi="Tahoma" w:cs="Tahoma"/>
          <w:color w:val="313131"/>
          <w:sz w:val="22"/>
          <w:szCs w:val="22"/>
        </w:rPr>
        <w:t>”</w:t>
      </w:r>
    </w:p>
    <w:p w:rsidR="00424957" w:rsidRDefault="00336F4D" w:rsidP="00424957">
      <w:pPr>
        <w:keepNext/>
        <w:widowControl w:val="0"/>
        <w:suppressAutoHyphens/>
        <w:spacing w:after="0" w:line="240" w:lineRule="auto"/>
        <w:jc w:val="both"/>
        <w:rPr>
          <w:rFonts w:ascii="Tahoma" w:hAnsi="Tahoma" w:cs="Tahoma"/>
          <w:color w:val="313131"/>
        </w:rPr>
      </w:pPr>
      <w:r w:rsidRPr="00AF3807">
        <w:rPr>
          <w:rFonts w:ascii="Tahoma" w:hAnsi="Tahoma" w:cs="Tahoma"/>
          <w:b/>
          <w:color w:val="313131"/>
          <w:u w:val="single"/>
        </w:rPr>
        <w:t>Odpowiedź na pytanie nr 11</w:t>
      </w:r>
      <w:r w:rsidRPr="00424957">
        <w:rPr>
          <w:rFonts w:ascii="Tahoma" w:hAnsi="Tahoma" w:cs="Tahoma"/>
          <w:color w:val="313131"/>
        </w:rPr>
        <w:t xml:space="preserve">: </w:t>
      </w:r>
    </w:p>
    <w:p w:rsidR="00945B47" w:rsidRPr="00424957" w:rsidRDefault="00945B47" w:rsidP="00424957">
      <w:pPr>
        <w:keepNext/>
        <w:widowControl w:val="0"/>
        <w:suppressAutoHyphens/>
        <w:spacing w:after="0" w:line="240" w:lineRule="auto"/>
        <w:jc w:val="both"/>
        <w:rPr>
          <w:rFonts w:ascii="Tahoma" w:hAnsi="Tahoma" w:cs="Tahoma"/>
          <w:color w:val="313131"/>
        </w:rPr>
      </w:pPr>
    </w:p>
    <w:p w:rsidR="00424957" w:rsidRDefault="00336F4D" w:rsidP="00424957">
      <w:pPr>
        <w:pStyle w:val="Akapitzlist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424957">
        <w:rPr>
          <w:rFonts w:ascii="Tahoma" w:hAnsi="Tahoma" w:cs="Tahoma"/>
        </w:rPr>
        <w:t>Zamawi</w:t>
      </w:r>
      <w:r w:rsidR="00424957" w:rsidRPr="00424957">
        <w:rPr>
          <w:rFonts w:ascii="Tahoma" w:hAnsi="Tahoma" w:cs="Tahoma"/>
        </w:rPr>
        <w:t xml:space="preserve">ający zamieszcza </w:t>
      </w:r>
      <w:r w:rsidR="00424957" w:rsidRPr="00424957">
        <w:rPr>
          <w:rFonts w:ascii="Tahoma" w:hAnsi="Tahoma" w:cs="Tahoma"/>
          <w:u w:val="single"/>
        </w:rPr>
        <w:t>jako załącznik nr 13 do SIWZ</w:t>
      </w:r>
      <w:r w:rsidR="00424957" w:rsidRPr="00424957">
        <w:rPr>
          <w:rFonts w:ascii="Tahoma" w:hAnsi="Tahoma" w:cs="Tahoma"/>
        </w:rPr>
        <w:t xml:space="preserve">  </w:t>
      </w:r>
      <w:r w:rsidR="00424957" w:rsidRPr="00424957">
        <w:rPr>
          <w:rFonts w:ascii="Tahoma" w:hAnsi="Tahoma" w:cs="Tahoma"/>
        </w:rPr>
        <w:t xml:space="preserve">Postanowienie nr 66/15 Wojewódzkiego Urzędu Ochrony Zabytków z siedzibą   w Przemyślu, Delegatura </w:t>
      </w:r>
      <w:r w:rsidR="00424957" w:rsidRPr="00424957">
        <w:rPr>
          <w:rFonts w:ascii="Tahoma" w:hAnsi="Tahoma" w:cs="Tahoma"/>
        </w:rPr>
        <w:t xml:space="preserve">                    </w:t>
      </w:r>
      <w:r w:rsidR="00424957" w:rsidRPr="00424957">
        <w:rPr>
          <w:rFonts w:ascii="Tahoma" w:hAnsi="Tahoma" w:cs="Tahoma"/>
        </w:rPr>
        <w:t>w Tarnobrzegu  z dnia</w:t>
      </w:r>
      <w:r w:rsidR="00424957" w:rsidRPr="00424957">
        <w:rPr>
          <w:rFonts w:ascii="Tahoma" w:hAnsi="Tahoma" w:cs="Tahoma"/>
        </w:rPr>
        <w:t xml:space="preserve"> 29.04.2015 roku,</w:t>
      </w:r>
    </w:p>
    <w:p w:rsidR="00945B47" w:rsidRPr="00424957" w:rsidRDefault="00945B47" w:rsidP="00945B47">
      <w:pPr>
        <w:pStyle w:val="Akapitzlist"/>
        <w:keepNext/>
        <w:widowControl w:val="0"/>
        <w:suppressAutoHyphens/>
        <w:spacing w:after="0" w:line="240" w:lineRule="auto"/>
        <w:jc w:val="both"/>
        <w:rPr>
          <w:rFonts w:ascii="Tahoma" w:hAnsi="Tahoma" w:cs="Tahoma"/>
        </w:rPr>
      </w:pPr>
    </w:p>
    <w:p w:rsidR="00424957" w:rsidRPr="00424957" w:rsidRDefault="00424957" w:rsidP="00424957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424957">
        <w:rPr>
          <w:rFonts w:ascii="Tahoma" w:hAnsi="Tahoma" w:cs="Tahoma"/>
        </w:rPr>
        <w:t xml:space="preserve">Zamawiający zamieszcza jako </w:t>
      </w:r>
      <w:r w:rsidRPr="00424957">
        <w:rPr>
          <w:rFonts w:ascii="Tahoma" w:hAnsi="Tahoma" w:cs="Tahoma"/>
          <w:u w:val="single"/>
        </w:rPr>
        <w:t xml:space="preserve">załącznik nr </w:t>
      </w:r>
      <w:r w:rsidRPr="00424957">
        <w:rPr>
          <w:rFonts w:ascii="Tahoma" w:hAnsi="Tahoma" w:cs="Tahoma"/>
          <w:u w:val="single"/>
        </w:rPr>
        <w:t>14</w:t>
      </w:r>
      <w:r w:rsidRPr="00424957">
        <w:rPr>
          <w:rFonts w:ascii="Tahoma" w:hAnsi="Tahoma" w:cs="Tahoma"/>
          <w:u w:val="single"/>
        </w:rPr>
        <w:t xml:space="preserve"> do SIWZ</w:t>
      </w:r>
      <w:r w:rsidRPr="00424957">
        <w:rPr>
          <w:rFonts w:ascii="Tahoma" w:hAnsi="Tahoma" w:cs="Tahoma"/>
        </w:rPr>
        <w:t xml:space="preserve">  Postanowienie nr 124/16 Wojewódzkiego Urzędu Ochrony  Zabytków z siedzibą   w Przemyślu, Delegatura </w:t>
      </w:r>
      <w:r w:rsidR="00945B47">
        <w:rPr>
          <w:rFonts w:ascii="Tahoma" w:hAnsi="Tahoma" w:cs="Tahoma"/>
        </w:rPr>
        <w:t xml:space="preserve">                     </w:t>
      </w:r>
      <w:r w:rsidRPr="00424957">
        <w:rPr>
          <w:rFonts w:ascii="Tahoma" w:hAnsi="Tahoma" w:cs="Tahoma"/>
        </w:rPr>
        <w:t>w Tarnobrzegu  z dnia z 08.09.2016 roku.</w:t>
      </w:r>
    </w:p>
    <w:p w:rsidR="00424957" w:rsidRPr="00424957" w:rsidRDefault="00424957" w:rsidP="00424957">
      <w:pPr>
        <w:pStyle w:val="Akapitzlist"/>
        <w:keepNext/>
        <w:widowControl w:val="0"/>
        <w:suppressAutoHyphens/>
        <w:spacing w:after="0" w:line="240" w:lineRule="auto"/>
        <w:jc w:val="both"/>
        <w:rPr>
          <w:rFonts w:ascii="Tahoma" w:hAnsi="Tahoma" w:cs="Tahoma"/>
        </w:rPr>
      </w:pPr>
    </w:p>
    <w:p w:rsidR="000C605E" w:rsidRDefault="00424957" w:rsidP="000C605E">
      <w:pPr>
        <w:pStyle w:val="gmail-teksttreci20"/>
        <w:spacing w:line="293" w:lineRule="atLeast"/>
        <w:jc w:val="both"/>
        <w:rPr>
          <w:rFonts w:ascii="Tahoma" w:hAnsi="Tahoma" w:cs="Tahoma"/>
          <w:i/>
          <w:sz w:val="22"/>
          <w:szCs w:val="22"/>
        </w:rPr>
      </w:pPr>
      <w:r w:rsidRPr="00AF3807">
        <w:rPr>
          <w:rFonts w:ascii="Arial" w:hAnsi="Arial" w:cs="Arial"/>
          <w:b/>
          <w:color w:val="313131"/>
          <w:u w:val="single"/>
        </w:rPr>
        <w:t>Pytanie nr 12</w:t>
      </w:r>
      <w:r>
        <w:rPr>
          <w:rFonts w:ascii="Arial" w:hAnsi="Arial" w:cs="Arial"/>
          <w:b/>
          <w:color w:val="313131"/>
        </w:rPr>
        <w:t xml:space="preserve">: </w:t>
      </w:r>
      <w:r w:rsidRPr="00424957">
        <w:rPr>
          <w:rFonts w:ascii="Tahoma" w:hAnsi="Tahoma" w:cs="Tahoma"/>
          <w:b/>
          <w:i/>
          <w:sz w:val="22"/>
          <w:szCs w:val="22"/>
        </w:rPr>
        <w:t>„</w:t>
      </w:r>
      <w:r w:rsidR="00336F4D" w:rsidRPr="00424957">
        <w:rPr>
          <w:rFonts w:ascii="Tahoma" w:hAnsi="Tahoma" w:cs="Tahoma"/>
          <w:i/>
          <w:sz w:val="22"/>
          <w:szCs w:val="22"/>
        </w:rPr>
        <w:t xml:space="preserve"> Wykonawca zwraca się z zapytaniem czy została wydana Decyzja</w:t>
      </w:r>
      <w:r>
        <w:rPr>
          <w:rFonts w:ascii="Tahoma" w:hAnsi="Tahoma" w:cs="Tahoma"/>
          <w:i/>
          <w:sz w:val="22"/>
          <w:szCs w:val="22"/>
        </w:rPr>
        <w:t xml:space="preserve">                         </w:t>
      </w:r>
      <w:r w:rsidR="00336F4D" w:rsidRPr="00424957">
        <w:rPr>
          <w:rFonts w:ascii="Tahoma" w:hAnsi="Tahoma" w:cs="Tahoma"/>
          <w:i/>
          <w:sz w:val="22"/>
          <w:szCs w:val="22"/>
        </w:rPr>
        <w:t xml:space="preserve"> o ustaleniu lokalizacji inwestycji celu publicznego?</w:t>
      </w:r>
      <w:r w:rsidRPr="00424957">
        <w:rPr>
          <w:rFonts w:ascii="Tahoma" w:hAnsi="Tahoma" w:cs="Tahoma"/>
          <w:i/>
          <w:sz w:val="22"/>
          <w:szCs w:val="22"/>
        </w:rPr>
        <w:t>”</w:t>
      </w:r>
    </w:p>
    <w:p w:rsidR="000B0488" w:rsidRDefault="00424957" w:rsidP="00AF3807">
      <w:pPr>
        <w:pStyle w:val="gmail-teksttreci20"/>
        <w:spacing w:line="293" w:lineRule="atLeast"/>
        <w:jc w:val="both"/>
        <w:rPr>
          <w:rFonts w:ascii="Tahoma" w:hAnsi="Tahoma" w:cs="Tahoma"/>
          <w:b/>
          <w:sz w:val="22"/>
          <w:szCs w:val="22"/>
        </w:rPr>
      </w:pPr>
      <w:r w:rsidRPr="00AF3807">
        <w:rPr>
          <w:rFonts w:ascii="Tahoma" w:hAnsi="Tahoma" w:cs="Tahoma"/>
          <w:b/>
          <w:sz w:val="22"/>
          <w:szCs w:val="22"/>
          <w:u w:val="single"/>
        </w:rPr>
        <w:t>Odpowiedź na pytanie nr 12</w:t>
      </w:r>
      <w:r w:rsidRPr="000C605E">
        <w:rPr>
          <w:rFonts w:ascii="Tahoma" w:hAnsi="Tahoma" w:cs="Tahoma"/>
          <w:b/>
          <w:sz w:val="22"/>
          <w:szCs w:val="22"/>
        </w:rPr>
        <w:t>:</w:t>
      </w:r>
    </w:p>
    <w:p w:rsidR="00AF3807" w:rsidRDefault="00424957" w:rsidP="00AF3807">
      <w:pPr>
        <w:pStyle w:val="gmail-teksttreci20"/>
        <w:spacing w:line="293" w:lineRule="atLeast"/>
        <w:jc w:val="both"/>
        <w:rPr>
          <w:rFonts w:ascii="Tahoma" w:hAnsi="Tahoma" w:cs="Tahoma"/>
          <w:sz w:val="22"/>
          <w:szCs w:val="22"/>
        </w:rPr>
      </w:pPr>
      <w:r w:rsidRPr="000C605E">
        <w:rPr>
          <w:rFonts w:ascii="Tahoma" w:hAnsi="Tahoma" w:cs="Tahoma"/>
          <w:b/>
          <w:sz w:val="22"/>
          <w:szCs w:val="22"/>
        </w:rPr>
        <w:t xml:space="preserve"> </w:t>
      </w:r>
      <w:r w:rsidRPr="000C605E">
        <w:rPr>
          <w:rFonts w:ascii="Tahoma" w:hAnsi="Tahoma" w:cs="Tahoma"/>
          <w:sz w:val="22"/>
          <w:szCs w:val="22"/>
        </w:rPr>
        <w:t xml:space="preserve">Zamawiający </w:t>
      </w:r>
      <w:r w:rsidRPr="00AF3807">
        <w:rPr>
          <w:rFonts w:ascii="Tahoma" w:hAnsi="Tahoma" w:cs="Tahoma"/>
          <w:b/>
          <w:sz w:val="22"/>
          <w:szCs w:val="22"/>
          <w:u w:val="single"/>
        </w:rPr>
        <w:t>uprzejmie informuje</w:t>
      </w:r>
      <w:r w:rsidRPr="00945B47">
        <w:rPr>
          <w:rFonts w:ascii="Tahoma" w:hAnsi="Tahoma" w:cs="Tahoma"/>
          <w:sz w:val="22"/>
          <w:szCs w:val="22"/>
          <w:u w:val="single"/>
        </w:rPr>
        <w:t xml:space="preserve">, że </w:t>
      </w:r>
      <w:r w:rsidR="000C605E" w:rsidRPr="00945B47">
        <w:rPr>
          <w:rFonts w:ascii="Tahoma" w:hAnsi="Tahoma" w:cs="Tahoma"/>
          <w:u w:val="single"/>
        </w:rPr>
        <w:t xml:space="preserve">załącznikiem </w:t>
      </w:r>
      <w:r w:rsidR="000C605E" w:rsidRPr="00945B47">
        <w:rPr>
          <w:rFonts w:ascii="Tahoma" w:hAnsi="Tahoma" w:cs="Tahoma"/>
          <w:sz w:val="22"/>
          <w:szCs w:val="22"/>
          <w:u w:val="single"/>
        </w:rPr>
        <w:t xml:space="preserve">nr 7 do SIWZ są </w:t>
      </w:r>
      <w:r w:rsidR="000C605E" w:rsidRPr="00945B47">
        <w:rPr>
          <w:rFonts w:ascii="Tahoma" w:hAnsi="Tahoma" w:cs="Tahoma"/>
          <w:sz w:val="22"/>
          <w:szCs w:val="22"/>
          <w:u w:val="single"/>
        </w:rPr>
        <w:t>Decyzje Prezydenta Miasta Mielca o lokalizacji inwestycji celu publicznego</w:t>
      </w:r>
      <w:r w:rsidR="000C605E" w:rsidRPr="000C605E">
        <w:rPr>
          <w:rFonts w:ascii="Tahoma" w:hAnsi="Tahoma" w:cs="Tahoma"/>
          <w:sz w:val="22"/>
          <w:szCs w:val="22"/>
        </w:rPr>
        <w:t>:</w:t>
      </w:r>
    </w:p>
    <w:p w:rsidR="00945B47" w:rsidRDefault="000C605E" w:rsidP="00AF3807">
      <w:pPr>
        <w:pStyle w:val="gmail-teksttreci20"/>
        <w:spacing w:line="293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a)</w:t>
      </w:r>
      <w:r w:rsidRPr="00FE1831">
        <w:rPr>
          <w:rFonts w:ascii="Tahoma" w:hAnsi="Tahoma" w:cs="Tahoma"/>
          <w:sz w:val="22"/>
          <w:szCs w:val="22"/>
        </w:rPr>
        <w:t xml:space="preserve">Decyzja Prezydenta Miasta Mielca o ustaleniu Lokalizacji Inwestycji Celu Publicznego </w:t>
      </w:r>
      <w:r w:rsidR="00945B47">
        <w:rPr>
          <w:rFonts w:ascii="Tahoma" w:hAnsi="Tahoma" w:cs="Tahoma"/>
        </w:rPr>
        <w:t xml:space="preserve">                     </w:t>
      </w:r>
      <w:r w:rsidRPr="00FE1831">
        <w:rPr>
          <w:rFonts w:ascii="Tahoma" w:hAnsi="Tahoma" w:cs="Tahoma"/>
          <w:sz w:val="22"/>
          <w:szCs w:val="22"/>
        </w:rPr>
        <w:t xml:space="preserve">dla inwestycji </w:t>
      </w:r>
      <w:r w:rsidRPr="000C605E">
        <w:rPr>
          <w:rFonts w:ascii="Tahoma" w:hAnsi="Tahoma" w:cs="Tahoma"/>
          <w:sz w:val="22"/>
          <w:szCs w:val="22"/>
          <w:u w:val="single"/>
        </w:rPr>
        <w:t>polegającej na rozbudowie budynku Sądu Rejonowego w Mielcu  o budynek administracyjny z archiwum wraz z łącznikiem,</w:t>
      </w:r>
      <w:r>
        <w:rPr>
          <w:rFonts w:ascii="Tahoma" w:hAnsi="Tahoma" w:cs="Tahoma"/>
          <w:sz w:val="22"/>
          <w:szCs w:val="22"/>
        </w:rPr>
        <w:t xml:space="preserve"> </w:t>
      </w:r>
      <w:r w:rsidRPr="00FE1831">
        <w:rPr>
          <w:rFonts w:ascii="Tahoma" w:hAnsi="Tahoma" w:cs="Tahoma"/>
          <w:sz w:val="22"/>
          <w:szCs w:val="22"/>
        </w:rPr>
        <w:t xml:space="preserve"> w Mielcu przy</w:t>
      </w:r>
      <w:r>
        <w:rPr>
          <w:rFonts w:ascii="Tahoma" w:hAnsi="Tahoma" w:cs="Tahoma"/>
          <w:sz w:val="22"/>
          <w:szCs w:val="22"/>
        </w:rPr>
        <w:t xml:space="preserve"> </w:t>
      </w:r>
      <w:r w:rsidRPr="00FE1831">
        <w:rPr>
          <w:rFonts w:ascii="Tahoma" w:hAnsi="Tahoma" w:cs="Tahoma"/>
          <w:sz w:val="22"/>
          <w:szCs w:val="22"/>
        </w:rPr>
        <w:t xml:space="preserve">  ul. Kościuszki, na działce </w:t>
      </w:r>
      <w:r>
        <w:rPr>
          <w:rFonts w:ascii="Tahoma" w:hAnsi="Tahoma" w:cs="Tahoma"/>
        </w:rPr>
        <w:t xml:space="preserve">             </w:t>
      </w:r>
      <w:r w:rsidRPr="00FE1831">
        <w:rPr>
          <w:rFonts w:ascii="Tahoma" w:hAnsi="Tahoma" w:cs="Tahoma"/>
          <w:sz w:val="22"/>
          <w:szCs w:val="22"/>
        </w:rPr>
        <w:lastRenderedPageBreak/>
        <w:t>nr 1866 (obręb 1. Stare Miasto) dla Sądu Okręgowego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 </w:t>
      </w:r>
      <w:r w:rsidRPr="00FE1831">
        <w:rPr>
          <w:rFonts w:ascii="Tahoma" w:hAnsi="Tahoma" w:cs="Tahoma"/>
          <w:sz w:val="22"/>
          <w:szCs w:val="22"/>
        </w:rPr>
        <w:t>w Tarnobrzegu, ul. Sienkiewicza 27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  <w:szCs w:val="22"/>
        </w:rPr>
        <w:t>39 - 400 Tarnobrzeg;</w:t>
      </w:r>
    </w:p>
    <w:p w:rsidR="000C605E" w:rsidRDefault="000C605E" w:rsidP="000B0488">
      <w:pPr>
        <w:keepNext/>
        <w:widowControl w:val="0"/>
        <w:jc w:val="both"/>
        <w:rPr>
          <w:rFonts w:ascii="Verdana" w:hAnsi="Verdana"/>
          <w:b/>
          <w:color w:val="313131"/>
          <w:sz w:val="20"/>
          <w:szCs w:val="20"/>
        </w:rPr>
      </w:pPr>
      <w:r w:rsidRPr="00E05B4B">
        <w:rPr>
          <w:rFonts w:ascii="Tahoma" w:hAnsi="Tahoma" w:cs="Tahoma"/>
          <w:b/>
        </w:rPr>
        <w:t>b)</w:t>
      </w:r>
      <w:r>
        <w:rPr>
          <w:rFonts w:ascii="Tahoma" w:hAnsi="Tahoma" w:cs="Tahoma"/>
        </w:rPr>
        <w:t xml:space="preserve">  </w:t>
      </w:r>
      <w:r w:rsidRPr="00FE1831">
        <w:rPr>
          <w:rFonts w:ascii="Tahoma" w:hAnsi="Tahoma" w:cs="Tahoma"/>
        </w:rPr>
        <w:t xml:space="preserve">Decyzja Prezydenta Miasta Mielca o ustaleniu lokalizacji inwestycji celu publicznego dla inwestycji </w:t>
      </w:r>
      <w:r w:rsidRPr="000C605E">
        <w:rPr>
          <w:rFonts w:ascii="Tahoma" w:hAnsi="Tahoma" w:cs="Tahoma"/>
          <w:u w:val="single"/>
        </w:rPr>
        <w:t>polegającej na przebudowie budynku Ksiąg Wieczystych wraz ze zmianą sposobu użytkowania poddasza na cele biurowe</w:t>
      </w:r>
      <w:r w:rsidRPr="00FE1831">
        <w:rPr>
          <w:rFonts w:ascii="Tahoma" w:hAnsi="Tahoma" w:cs="Tahoma"/>
        </w:rPr>
        <w:t xml:space="preserve"> Sądu Rejonoweg</w:t>
      </w:r>
      <w:r>
        <w:rPr>
          <w:rFonts w:ascii="Tahoma" w:hAnsi="Tahoma" w:cs="Tahoma"/>
        </w:rPr>
        <w:t xml:space="preserve">o w Mielcu przy  ul. Kościuszki 15, </w:t>
      </w:r>
      <w:r w:rsidRPr="00FE1831">
        <w:rPr>
          <w:rFonts w:ascii="Tahoma" w:hAnsi="Tahoma" w:cs="Tahoma"/>
        </w:rPr>
        <w:t xml:space="preserve">na działce </w:t>
      </w:r>
      <w:r w:rsidR="000B0488">
        <w:rPr>
          <w:rFonts w:ascii="Tahoma" w:hAnsi="Tahoma" w:cs="Tahoma"/>
        </w:rPr>
        <w:t>nr 1866 (obręb 1. Stare Miasto).</w:t>
      </w:r>
    </w:p>
    <w:p w:rsidR="00336F4D" w:rsidRDefault="003A370C" w:rsidP="000C605E">
      <w:pPr>
        <w:pStyle w:val="gmail-teksttreci20"/>
        <w:spacing w:line="293" w:lineRule="atLeast"/>
        <w:jc w:val="both"/>
        <w:rPr>
          <w:rFonts w:ascii="Verdana" w:hAnsi="Verdana"/>
          <w:color w:val="313131"/>
          <w:sz w:val="20"/>
          <w:szCs w:val="20"/>
        </w:rPr>
      </w:pPr>
      <w:r w:rsidRPr="00AF3807">
        <w:rPr>
          <w:rFonts w:ascii="Tahoma" w:hAnsi="Tahoma" w:cs="Tahoma"/>
          <w:b/>
          <w:sz w:val="22"/>
          <w:szCs w:val="22"/>
          <w:u w:val="single"/>
        </w:rPr>
        <w:t xml:space="preserve">Pytanie nr  </w:t>
      </w:r>
      <w:r w:rsidR="00B62D00" w:rsidRPr="00AF3807">
        <w:rPr>
          <w:rFonts w:ascii="Tahoma" w:hAnsi="Tahoma" w:cs="Tahoma"/>
          <w:b/>
          <w:sz w:val="22"/>
          <w:szCs w:val="22"/>
          <w:u w:val="single"/>
        </w:rPr>
        <w:t>13</w:t>
      </w:r>
      <w:r>
        <w:rPr>
          <w:rFonts w:ascii="Tahoma" w:hAnsi="Tahoma" w:cs="Tahoma"/>
          <w:sz w:val="22"/>
          <w:szCs w:val="22"/>
        </w:rPr>
        <w:t xml:space="preserve">: </w:t>
      </w:r>
      <w:r w:rsidR="00B62D00">
        <w:rPr>
          <w:rFonts w:ascii="Tahoma" w:hAnsi="Tahoma" w:cs="Tahoma"/>
          <w:sz w:val="22"/>
          <w:szCs w:val="22"/>
        </w:rPr>
        <w:t>”</w:t>
      </w:r>
      <w:r w:rsidR="00B62D00" w:rsidRPr="003A370C">
        <w:rPr>
          <w:rFonts w:ascii="Tahoma" w:hAnsi="Tahoma" w:cs="Tahoma"/>
          <w:i/>
          <w:sz w:val="22"/>
          <w:szCs w:val="22"/>
        </w:rPr>
        <w:t>W</w:t>
      </w:r>
      <w:r w:rsidR="00336F4D" w:rsidRPr="003A370C">
        <w:rPr>
          <w:rFonts w:ascii="Tahoma" w:hAnsi="Tahoma" w:cs="Tahoma"/>
          <w:i/>
          <w:sz w:val="22"/>
          <w:szCs w:val="22"/>
        </w:rPr>
        <w:t xml:space="preserve">ykonawca zwraca się z prośbą o doprecyzowanie  pkt. III 10. a) </w:t>
      </w:r>
      <w:r>
        <w:rPr>
          <w:rFonts w:ascii="Tahoma" w:hAnsi="Tahoma" w:cs="Tahoma"/>
          <w:i/>
          <w:sz w:val="22"/>
          <w:szCs w:val="22"/>
        </w:rPr>
        <w:t xml:space="preserve">                              </w:t>
      </w:r>
      <w:r w:rsidR="00336F4D" w:rsidRPr="003A370C">
        <w:rPr>
          <w:rFonts w:ascii="Tahoma" w:hAnsi="Tahoma" w:cs="Tahoma"/>
          <w:i/>
          <w:sz w:val="22"/>
          <w:szCs w:val="22"/>
        </w:rPr>
        <w:t>i wskazanie pełnego zakresu opracowań przedprojektowych</w:t>
      </w:r>
      <w:r w:rsidR="00336F4D" w:rsidRPr="003A370C">
        <w:rPr>
          <w:rFonts w:ascii="Verdana" w:hAnsi="Verdana"/>
          <w:i/>
          <w:color w:val="313131"/>
          <w:sz w:val="20"/>
          <w:szCs w:val="20"/>
        </w:rPr>
        <w:t>.</w:t>
      </w:r>
      <w:r w:rsidR="00B62D00" w:rsidRPr="003A370C">
        <w:rPr>
          <w:rFonts w:ascii="Verdana" w:hAnsi="Verdana"/>
          <w:i/>
          <w:color w:val="313131"/>
          <w:sz w:val="20"/>
          <w:szCs w:val="20"/>
        </w:rPr>
        <w:t>”</w:t>
      </w:r>
    </w:p>
    <w:p w:rsidR="00B62D00" w:rsidRPr="00B62D00" w:rsidRDefault="00B62D00" w:rsidP="000C605E">
      <w:pPr>
        <w:pStyle w:val="gmail-teksttreci20"/>
        <w:spacing w:line="293" w:lineRule="atLeast"/>
        <w:jc w:val="both"/>
        <w:rPr>
          <w:rFonts w:ascii="Tahoma" w:hAnsi="Tahoma" w:cs="Tahoma"/>
          <w:b/>
          <w:color w:val="313131"/>
          <w:sz w:val="22"/>
          <w:szCs w:val="22"/>
        </w:rPr>
      </w:pPr>
      <w:r w:rsidRPr="003A370C">
        <w:rPr>
          <w:rFonts w:ascii="Tahoma" w:hAnsi="Tahoma" w:cs="Tahoma"/>
          <w:b/>
          <w:sz w:val="22"/>
          <w:szCs w:val="22"/>
          <w:u w:val="single"/>
        </w:rPr>
        <w:t>Odpowiedź na pytanie 13</w:t>
      </w:r>
      <w:r w:rsidRPr="00B62D00">
        <w:rPr>
          <w:rFonts w:ascii="Tahoma" w:hAnsi="Tahoma" w:cs="Tahoma"/>
          <w:b/>
          <w:color w:val="313131"/>
          <w:sz w:val="22"/>
          <w:szCs w:val="22"/>
        </w:rPr>
        <w:t>.</w:t>
      </w:r>
    </w:p>
    <w:p w:rsidR="00D336D1" w:rsidRPr="009419B3" w:rsidRDefault="00B62D00" w:rsidP="00D336D1">
      <w:pPr>
        <w:shd w:val="clear" w:color="auto" w:fill="FFFFFF"/>
        <w:tabs>
          <w:tab w:val="left" w:pos="567"/>
        </w:tabs>
        <w:autoSpaceDE w:val="0"/>
        <w:jc w:val="both"/>
        <w:rPr>
          <w:rFonts w:ascii="Tahoma" w:hAnsi="Tahoma" w:cs="Tahoma"/>
        </w:rPr>
      </w:pPr>
      <w:r w:rsidRPr="009419B3">
        <w:rPr>
          <w:rFonts w:ascii="Tahoma" w:hAnsi="Tahoma" w:cs="Tahoma"/>
          <w:color w:val="313131"/>
        </w:rPr>
        <w:t>Zamawiają</w:t>
      </w:r>
      <w:r w:rsidR="00D336D1" w:rsidRPr="009419B3">
        <w:rPr>
          <w:rFonts w:ascii="Tahoma" w:hAnsi="Tahoma" w:cs="Tahoma"/>
          <w:color w:val="313131"/>
        </w:rPr>
        <w:t xml:space="preserve">cy w </w:t>
      </w:r>
      <w:r w:rsidR="00AF3807">
        <w:rPr>
          <w:rFonts w:ascii="Tahoma" w:hAnsi="Tahoma" w:cs="Tahoma"/>
          <w:color w:val="313131"/>
        </w:rPr>
        <w:t xml:space="preserve">Rozdziale III ust 5.1. </w:t>
      </w:r>
      <w:r w:rsidR="00D336D1" w:rsidRPr="009419B3">
        <w:rPr>
          <w:rFonts w:ascii="Tahoma" w:hAnsi="Tahoma" w:cs="Tahoma"/>
        </w:rPr>
        <w:t>SIWZ określił szczegółowo wymagania dotyczące opracowań przedprojektowych:</w:t>
      </w:r>
    </w:p>
    <w:p w:rsidR="00D336D1" w:rsidRPr="00D336D1" w:rsidRDefault="00D336D1" w:rsidP="003A370C">
      <w:pPr>
        <w:shd w:val="clear" w:color="auto" w:fill="FFFFFF"/>
        <w:tabs>
          <w:tab w:val="left" w:pos="567"/>
        </w:tabs>
        <w:autoSpaceDE w:val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„</w:t>
      </w:r>
      <w:r w:rsidRPr="00D336D1">
        <w:rPr>
          <w:rFonts w:ascii="Tahoma" w:hAnsi="Tahoma" w:cs="Tahoma"/>
          <w:b/>
          <w:i/>
        </w:rPr>
        <w:t>Na opracowanie projektowe stanowiące przedmiot zamówienia  składa się:</w:t>
      </w:r>
    </w:p>
    <w:p w:rsidR="00B62D00" w:rsidRPr="009419B3" w:rsidRDefault="00D336D1" w:rsidP="009419B3">
      <w:pPr>
        <w:shd w:val="clear" w:color="auto" w:fill="FFFFFF"/>
        <w:tabs>
          <w:tab w:val="left" w:pos="567"/>
        </w:tabs>
        <w:autoSpaceDE w:val="0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b/>
          <w:i/>
        </w:rPr>
        <w:t>5.1.Opracowania przedprojektowe – dane wyjściowe: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 xml:space="preserve">mapa do celów projektowych, 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badania geologiczne,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inwentaryzacja budowlana i instalacyjna budynku WKW,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ekspertyza konstrukcyjna budynku WKW,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 xml:space="preserve">analiza warunków </w:t>
      </w:r>
      <w:proofErr w:type="spellStart"/>
      <w:r w:rsidRPr="00D336D1">
        <w:rPr>
          <w:rFonts w:ascii="Tahoma" w:hAnsi="Tahoma" w:cs="Tahoma"/>
          <w:i/>
        </w:rPr>
        <w:t>sanitarno</w:t>
      </w:r>
      <w:proofErr w:type="spellEnd"/>
      <w:r w:rsidRPr="00D336D1">
        <w:rPr>
          <w:rFonts w:ascii="Tahoma" w:hAnsi="Tahoma" w:cs="Tahoma"/>
          <w:i/>
        </w:rPr>
        <w:t xml:space="preserve"> - epidemiologicznych dla budynku WKW i w razie konieczności uzyskanie odstępstwa od przepisów we właściwej Wojewódzkiej Stacji Sanitarno-Epidemiologicznej,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analiza warunków ochrony pożarowej dla budynku WKW i w razie konieczności uzyskanie odstępstwa od przepisów we właściwej Wojewódzkiej Komendzie Państwowej Straży Pożarnej,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 xml:space="preserve">analiza wymagań zapotrzebowania na media dla nowego budynku i możliwość zapewnienia mediów z istniejących przyłączy i istniejącej kotłowni (energia elektryczna, woda, kanalizacja sanitarna, kanalizacja opadowa, gaz, centralne ogrzewanie, parametry kotłowni oraz wystąpienie o wydanie warunków zapewniających wymagane zapotrzebowanie </w:t>
      </w:r>
      <w:r w:rsidRPr="00D336D1">
        <w:rPr>
          <w:rFonts w:ascii="Tahoma" w:hAnsi="Tahoma" w:cs="Tahoma"/>
          <w:b/>
          <w:i/>
          <w:color w:val="FF0000"/>
        </w:rPr>
        <w:t xml:space="preserve">(Zamawiający informuje,                          że </w:t>
      </w:r>
      <w:r w:rsidRPr="00D336D1">
        <w:rPr>
          <w:rFonts w:ascii="Tahoma" w:hAnsi="Tahoma" w:cs="Tahoma"/>
          <w:i/>
          <w:color w:val="313131"/>
          <w:shd w:val="clear" w:color="auto" w:fill="FFFFFF"/>
        </w:rPr>
        <w:t> </w:t>
      </w:r>
      <w:r w:rsidRPr="00D336D1">
        <w:rPr>
          <w:rFonts w:ascii="Tahoma" w:hAnsi="Tahoma" w:cs="Tahoma"/>
          <w:b/>
          <w:i/>
          <w:color w:val="FF0000"/>
          <w:shd w:val="clear" w:color="auto" w:fill="FFFFFF"/>
        </w:rPr>
        <w:t xml:space="preserve">z uwagi na znaczne koszty po stronie MPEC otrzymał negatywną decyzję </w:t>
      </w:r>
      <w:proofErr w:type="spellStart"/>
      <w:r w:rsidRPr="00D336D1">
        <w:rPr>
          <w:rFonts w:ascii="Tahoma" w:hAnsi="Tahoma" w:cs="Tahoma"/>
          <w:b/>
          <w:i/>
          <w:color w:val="FF0000"/>
          <w:shd w:val="clear" w:color="auto" w:fill="FFFFFF"/>
        </w:rPr>
        <w:t>ws</w:t>
      </w:r>
      <w:proofErr w:type="spellEnd"/>
      <w:r w:rsidRPr="00D336D1">
        <w:rPr>
          <w:rFonts w:ascii="Tahoma" w:hAnsi="Tahoma" w:cs="Tahoma"/>
          <w:b/>
          <w:i/>
          <w:color w:val="FF0000"/>
          <w:shd w:val="clear" w:color="auto" w:fill="FFFFFF"/>
        </w:rPr>
        <w:t>. możliwości przyłączenia budynku Sądu Rejonowego w Mielcu przy ul. Kościuszki 15 do sieci MPEC. Projektant winien w dokumentacji projektowej uwzględnić montaż nowego pieca, wymianę dotychczas użytkowanego pieca na nowy oraz wykonanie instalacji c.o. w nowym budynku i na poddaszu WKW),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analiza możliwości wystąpienia kolizji projektowanych obiektów z istniejącymi elementami infrastruktury technicznej na działce oraz wystąpienie o warunki przebudowy do właściwych zarządców sieci,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i/>
        </w:rPr>
      </w:pPr>
      <w:r w:rsidRPr="00D336D1">
        <w:rPr>
          <w:rFonts w:ascii="Tahoma" w:hAnsi="Tahoma" w:cs="Tahoma"/>
          <w:i/>
        </w:rPr>
        <w:t>opracowanie operatów ochrony środowiska,</w:t>
      </w:r>
    </w:p>
    <w:p w:rsidR="00B62D00" w:rsidRPr="00D336D1" w:rsidRDefault="00B62D00" w:rsidP="00B62D00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b/>
          <w:i/>
        </w:rPr>
      </w:pPr>
      <w:r w:rsidRPr="00D336D1">
        <w:rPr>
          <w:rFonts w:ascii="Tahoma" w:hAnsi="Tahoma" w:cs="Tahoma"/>
          <w:i/>
        </w:rPr>
        <w:t>uzyskanie odstępstwa ministerialnego od warunków technicznych jakim powinny odpowiadać budynki i ich usytuowanie – o ile będzie konieczne.</w:t>
      </w:r>
      <w:r w:rsidR="00D336D1">
        <w:rPr>
          <w:rFonts w:ascii="Tahoma" w:hAnsi="Tahoma" w:cs="Tahoma"/>
          <w:i/>
        </w:rPr>
        <w:t>”</w:t>
      </w:r>
    </w:p>
    <w:p w:rsidR="00B62D00" w:rsidRPr="00D336D1" w:rsidRDefault="009419B3" w:rsidP="00B62D00">
      <w:pPr>
        <w:shd w:val="clear" w:color="auto" w:fill="FFFFFF"/>
        <w:tabs>
          <w:tab w:val="left" w:pos="567"/>
        </w:tabs>
        <w:autoSpaceDE w:val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.</w:t>
      </w:r>
    </w:p>
    <w:p w:rsidR="009419B3" w:rsidRPr="003A370C" w:rsidRDefault="009419B3" w:rsidP="009419B3">
      <w:pPr>
        <w:pStyle w:val="Tekstpodstawowy"/>
        <w:spacing w:after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9419B3">
        <w:rPr>
          <w:rFonts w:ascii="Tahoma" w:hAnsi="Tahoma" w:cs="Tahoma"/>
          <w:sz w:val="22"/>
          <w:szCs w:val="22"/>
        </w:rPr>
        <w:t>W Rozdziale III pkt</w:t>
      </w:r>
      <w:r w:rsidR="0077055F">
        <w:rPr>
          <w:rFonts w:ascii="Tahoma" w:hAnsi="Tahoma" w:cs="Tahoma"/>
          <w:sz w:val="22"/>
          <w:szCs w:val="22"/>
        </w:rPr>
        <w:t>.</w:t>
      </w:r>
      <w:r w:rsidRPr="009419B3">
        <w:rPr>
          <w:rFonts w:ascii="Tahoma" w:hAnsi="Tahoma" w:cs="Tahoma"/>
          <w:sz w:val="22"/>
          <w:szCs w:val="22"/>
        </w:rPr>
        <w:t xml:space="preserve"> 10 SIWZ Zamawiający określił również</w:t>
      </w:r>
      <w:r>
        <w:rPr>
          <w:rFonts w:ascii="Tahoma" w:hAnsi="Tahoma" w:cs="Tahoma"/>
          <w:color w:val="313131"/>
          <w:sz w:val="22"/>
          <w:szCs w:val="22"/>
        </w:rPr>
        <w:t>, że</w:t>
      </w:r>
      <w:r w:rsidRPr="009419B3"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 w:rsidRPr="009419B3">
        <w:rPr>
          <w:rFonts w:ascii="Tahoma" w:hAnsi="Tahoma" w:cs="Tahoma"/>
          <w:spacing w:val="-1"/>
          <w:sz w:val="22"/>
          <w:szCs w:val="22"/>
        </w:rPr>
        <w:t xml:space="preserve">a przedmiot zamówienia, objętego niniejszym postępowaniem </w:t>
      </w:r>
      <w:r w:rsidRPr="009419B3">
        <w:rPr>
          <w:rFonts w:ascii="Tahoma" w:hAnsi="Tahoma" w:cs="Tahoma"/>
          <w:sz w:val="22"/>
          <w:szCs w:val="22"/>
        </w:rPr>
        <w:t>składa się</w:t>
      </w:r>
      <w:r w:rsidRPr="00BB586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A169E4">
        <w:rPr>
          <w:rFonts w:ascii="Tahoma" w:hAnsi="Tahoma" w:cs="Tahoma"/>
          <w:bCs/>
          <w:sz w:val="22"/>
          <w:szCs w:val="22"/>
          <w:u w:val="single"/>
        </w:rPr>
        <w:t>wykonanie o</w:t>
      </w:r>
      <w:r w:rsidRPr="00A169E4">
        <w:rPr>
          <w:rFonts w:ascii="Tahoma" w:hAnsi="Tahoma" w:cs="Tahoma"/>
          <w:sz w:val="22"/>
          <w:szCs w:val="22"/>
          <w:u w:val="single"/>
        </w:rPr>
        <w:t>pracowań  przedprojektowych</w:t>
      </w:r>
      <w:r>
        <w:rPr>
          <w:rFonts w:ascii="Tahoma" w:hAnsi="Tahoma" w:cs="Tahoma"/>
          <w:sz w:val="22"/>
          <w:szCs w:val="22"/>
          <w:u w:val="single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AF3807">
        <w:rPr>
          <w:rFonts w:ascii="Tahoma" w:hAnsi="Tahoma" w:cs="Tahoma"/>
          <w:sz w:val="22"/>
          <w:szCs w:val="22"/>
        </w:rPr>
        <w:lastRenderedPageBreak/>
        <w:t xml:space="preserve">– danych </w:t>
      </w:r>
      <w:r>
        <w:rPr>
          <w:rFonts w:ascii="Tahoma" w:hAnsi="Tahoma" w:cs="Tahoma"/>
          <w:sz w:val="22"/>
          <w:szCs w:val="22"/>
        </w:rPr>
        <w:t xml:space="preserve">wyjściowych, </w:t>
      </w:r>
      <w:r w:rsidRPr="00A169E4">
        <w:rPr>
          <w:rFonts w:ascii="Tahoma" w:hAnsi="Tahoma" w:cs="Tahoma"/>
          <w:bCs/>
          <w:sz w:val="22"/>
          <w:szCs w:val="22"/>
        </w:rPr>
        <w:t xml:space="preserve">w tym wykonanie </w:t>
      </w:r>
      <w:r w:rsidRPr="009419B3">
        <w:rPr>
          <w:rFonts w:ascii="Tahoma" w:hAnsi="Tahoma" w:cs="Tahoma"/>
          <w:bCs/>
          <w:sz w:val="22"/>
          <w:szCs w:val="22"/>
          <w:u w:val="single"/>
        </w:rPr>
        <w:t>inwentaryzacji</w:t>
      </w:r>
      <w:r w:rsidRPr="009419B3">
        <w:rPr>
          <w:rFonts w:ascii="Tahoma" w:hAnsi="Tahoma" w:cs="Tahoma"/>
          <w:sz w:val="22"/>
          <w:szCs w:val="22"/>
          <w:u w:val="single"/>
        </w:rPr>
        <w:t xml:space="preserve">  w stopniu umożliwiającym wykonanie zamówienia oraz wszelkich niezbędnych odkrywek, ekspertyz i ocen technicznych, koniecznych do określenia zakresu rozbudowy w tym: opracowanie geotechniczne dotyczące rozpoznania i oceny podłoża gruntowego oraz określenie </w:t>
      </w:r>
      <w:r>
        <w:rPr>
          <w:rFonts w:ascii="Tahoma" w:hAnsi="Tahoma" w:cs="Tahoma"/>
          <w:sz w:val="22"/>
          <w:szCs w:val="22"/>
          <w:u w:val="single"/>
        </w:rPr>
        <w:t>możliwości posadowienia budynku.</w:t>
      </w:r>
      <w:r w:rsidRPr="009419B3">
        <w:rPr>
          <w:rFonts w:ascii="Tahoma" w:hAnsi="Tahoma" w:cs="Tahoma"/>
          <w:sz w:val="22"/>
          <w:szCs w:val="22"/>
          <w:u w:val="single"/>
        </w:rPr>
        <w:t xml:space="preserve"> </w:t>
      </w:r>
      <w:r w:rsidRPr="003A370C">
        <w:rPr>
          <w:rFonts w:ascii="Tahoma" w:hAnsi="Tahoma" w:cs="Tahoma"/>
          <w:sz w:val="22"/>
          <w:szCs w:val="22"/>
        </w:rPr>
        <w:t xml:space="preserve">Zamawiający podkreślił, że </w:t>
      </w:r>
      <w:r w:rsidRPr="003A370C">
        <w:rPr>
          <w:rFonts w:ascii="Tahoma" w:hAnsi="Tahoma" w:cs="Tahoma"/>
          <w:sz w:val="22"/>
          <w:szCs w:val="22"/>
        </w:rPr>
        <w:t>program prac konserwatorskich musi być uzgodniony z Głównym Konserwatorem Zabytków  w Przemyślu</w:t>
      </w:r>
      <w:r w:rsidRPr="003A370C">
        <w:rPr>
          <w:rFonts w:ascii="Tahoma" w:hAnsi="Tahoma" w:cs="Tahoma"/>
          <w:b/>
          <w:sz w:val="22"/>
          <w:szCs w:val="22"/>
        </w:rPr>
        <w:t>.</w:t>
      </w:r>
      <w:r w:rsidRPr="003A370C">
        <w:rPr>
          <w:rFonts w:ascii="Tahoma" w:hAnsi="Tahoma" w:cs="Tahoma"/>
          <w:b/>
          <w:color w:val="FF0000"/>
          <w:sz w:val="22"/>
          <w:szCs w:val="22"/>
        </w:rPr>
        <w:t xml:space="preserve"> </w:t>
      </w:r>
    </w:p>
    <w:p w:rsidR="009419B3" w:rsidRDefault="009419B3" w:rsidP="009419B3">
      <w:pPr>
        <w:pStyle w:val="Tekstpodstawowy"/>
        <w:spacing w:after="0"/>
        <w:jc w:val="both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9419B3" w:rsidRPr="0077055F" w:rsidRDefault="009419B3" w:rsidP="009419B3">
      <w:pPr>
        <w:pStyle w:val="Tekstpodstawowy"/>
        <w:spacing w:after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7055F">
        <w:rPr>
          <w:rFonts w:ascii="Tahoma" w:hAnsi="Tahoma" w:cs="Tahoma"/>
          <w:b/>
          <w:sz w:val="22"/>
          <w:szCs w:val="22"/>
          <w:u w:val="single"/>
        </w:rPr>
        <w:t>Zamawiający nie dokonuje zmian w zakresie rzeczowym opracowań przed</w:t>
      </w:r>
      <w:r w:rsidR="0077055F" w:rsidRPr="0077055F">
        <w:rPr>
          <w:rFonts w:ascii="Tahoma" w:hAnsi="Tahoma" w:cs="Tahoma"/>
          <w:b/>
          <w:sz w:val="22"/>
          <w:szCs w:val="22"/>
          <w:u w:val="single"/>
        </w:rPr>
        <w:t>-</w:t>
      </w:r>
      <w:r w:rsidRPr="0077055F">
        <w:rPr>
          <w:rFonts w:ascii="Tahoma" w:hAnsi="Tahoma" w:cs="Tahoma"/>
          <w:b/>
          <w:sz w:val="22"/>
          <w:szCs w:val="22"/>
          <w:u w:val="single"/>
        </w:rPr>
        <w:t>projektowych określonych w Rozdziale III pkt.5.1</w:t>
      </w:r>
      <w:r w:rsidR="0077055F" w:rsidRPr="0077055F">
        <w:rPr>
          <w:rFonts w:ascii="Tahoma" w:hAnsi="Tahoma" w:cs="Tahoma"/>
          <w:b/>
          <w:sz w:val="22"/>
          <w:szCs w:val="22"/>
          <w:u w:val="single"/>
        </w:rPr>
        <w:t xml:space="preserve"> SIWZ.</w:t>
      </w:r>
    </w:p>
    <w:p w:rsidR="0077055F" w:rsidRDefault="0077055F" w:rsidP="009419B3">
      <w:pPr>
        <w:pStyle w:val="Tekstpodstawowy"/>
        <w:spacing w:after="0"/>
        <w:jc w:val="both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77055F" w:rsidRDefault="0077055F" w:rsidP="009419B3">
      <w:pPr>
        <w:pStyle w:val="Tekstpodstawowy"/>
        <w:spacing w:after="0"/>
        <w:jc w:val="both"/>
        <w:rPr>
          <w:rFonts w:ascii="Tahoma" w:hAnsi="Tahoma" w:cs="Tahoma"/>
          <w:sz w:val="22"/>
          <w:szCs w:val="22"/>
        </w:rPr>
      </w:pPr>
      <w:r w:rsidRPr="0077055F">
        <w:rPr>
          <w:rFonts w:ascii="Tahoma" w:hAnsi="Tahoma" w:cs="Tahoma"/>
          <w:b/>
          <w:sz w:val="22"/>
          <w:szCs w:val="22"/>
          <w:u w:val="single"/>
        </w:rPr>
        <w:t xml:space="preserve">Zamawiający nie dokonuje </w:t>
      </w:r>
      <w:r w:rsidRPr="0077055F">
        <w:rPr>
          <w:rFonts w:ascii="Tahoma" w:hAnsi="Tahoma" w:cs="Tahoma"/>
          <w:b/>
          <w:sz w:val="22"/>
          <w:szCs w:val="22"/>
          <w:u w:val="single"/>
        </w:rPr>
        <w:t xml:space="preserve">zmian w zakresie rzeczowym w zakresie rzeczowym opracowań przedprojektowych określonych w Rozdziale III </w:t>
      </w:r>
      <w:r>
        <w:rPr>
          <w:rFonts w:ascii="Tahoma" w:hAnsi="Tahoma" w:cs="Tahoma"/>
          <w:b/>
          <w:sz w:val="22"/>
          <w:szCs w:val="22"/>
          <w:u w:val="single"/>
        </w:rPr>
        <w:t>pkt.10 a)</w:t>
      </w:r>
      <w:r w:rsidRPr="0077055F">
        <w:rPr>
          <w:rFonts w:ascii="Tahoma" w:hAnsi="Tahoma" w:cs="Tahoma"/>
          <w:b/>
          <w:sz w:val="22"/>
          <w:szCs w:val="22"/>
          <w:u w:val="single"/>
        </w:rPr>
        <w:t xml:space="preserve"> SIWZ</w:t>
      </w:r>
      <w:r>
        <w:rPr>
          <w:rFonts w:ascii="Tahoma" w:hAnsi="Tahoma" w:cs="Tahoma"/>
          <w:b/>
          <w:sz w:val="22"/>
          <w:szCs w:val="22"/>
          <w:u w:val="single"/>
        </w:rPr>
        <w:t xml:space="preserve">, </w:t>
      </w:r>
    </w:p>
    <w:p w:rsidR="003A370C" w:rsidRDefault="003A370C" w:rsidP="009419B3">
      <w:pPr>
        <w:pStyle w:val="Tekstpodstawowy"/>
        <w:spacing w:after="0"/>
        <w:jc w:val="both"/>
        <w:rPr>
          <w:rFonts w:ascii="Tahoma" w:hAnsi="Tahoma" w:cs="Tahoma"/>
          <w:sz w:val="22"/>
          <w:szCs w:val="22"/>
        </w:rPr>
      </w:pPr>
    </w:p>
    <w:p w:rsidR="0077055F" w:rsidRPr="009419B3" w:rsidRDefault="003A370C" w:rsidP="009419B3">
      <w:pPr>
        <w:pStyle w:val="Tekstpodstawowy"/>
        <w:spacing w:after="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Zamawiający d</w:t>
      </w:r>
      <w:r w:rsidR="0077055F">
        <w:rPr>
          <w:rFonts w:ascii="Tahoma" w:hAnsi="Tahoma" w:cs="Tahoma"/>
          <w:sz w:val="22"/>
          <w:szCs w:val="22"/>
        </w:rPr>
        <w:t xml:space="preserve">okonuje poprawki omyłki pisarskiej </w:t>
      </w:r>
      <w:r w:rsidR="0077055F" w:rsidRPr="0077055F">
        <w:rPr>
          <w:rFonts w:ascii="Tahoma" w:hAnsi="Tahoma" w:cs="Tahoma"/>
          <w:sz w:val="22"/>
          <w:szCs w:val="22"/>
        </w:rPr>
        <w:t xml:space="preserve"> części zdania</w:t>
      </w:r>
      <w:r w:rsidR="0077055F">
        <w:rPr>
          <w:rFonts w:ascii="Tahoma" w:hAnsi="Tahoma" w:cs="Tahoma"/>
          <w:sz w:val="22"/>
          <w:szCs w:val="22"/>
        </w:rPr>
        <w:t xml:space="preserve"> w</w:t>
      </w:r>
      <w:r w:rsidRPr="003A370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3A370C">
        <w:rPr>
          <w:rFonts w:ascii="Tahoma" w:hAnsi="Tahoma" w:cs="Tahoma"/>
          <w:sz w:val="22"/>
          <w:szCs w:val="22"/>
        </w:rPr>
        <w:t>Rozdziale III pkt.10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7055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7055F">
        <w:rPr>
          <w:rFonts w:ascii="Tahoma" w:hAnsi="Tahoma" w:cs="Tahoma"/>
          <w:sz w:val="22"/>
          <w:szCs w:val="22"/>
        </w:rPr>
        <w:t>pkt.a</w:t>
      </w:r>
      <w:proofErr w:type="spellEnd"/>
      <w:r w:rsidR="0077055F">
        <w:rPr>
          <w:rFonts w:ascii="Tahoma" w:hAnsi="Tahoma" w:cs="Tahoma"/>
          <w:sz w:val="22"/>
          <w:szCs w:val="22"/>
        </w:rPr>
        <w:t xml:space="preserve">) </w:t>
      </w:r>
      <w:r w:rsidR="0077055F">
        <w:rPr>
          <w:rFonts w:ascii="Tahoma" w:hAnsi="Tahoma" w:cs="Tahoma"/>
          <w:b/>
          <w:sz w:val="22"/>
          <w:szCs w:val="22"/>
        </w:rPr>
        <w:t>: ”</w:t>
      </w:r>
      <w:r w:rsidR="0077055F" w:rsidRPr="003A370C">
        <w:rPr>
          <w:rFonts w:ascii="Tahoma" w:hAnsi="Tahoma" w:cs="Tahoma"/>
          <w:bCs/>
          <w:i/>
          <w:sz w:val="22"/>
          <w:szCs w:val="22"/>
          <w:u w:val="single"/>
        </w:rPr>
        <w:t>wykonanie o</w:t>
      </w:r>
      <w:r w:rsidR="0077055F" w:rsidRPr="003A370C">
        <w:rPr>
          <w:rFonts w:ascii="Tahoma" w:hAnsi="Tahoma" w:cs="Tahoma"/>
          <w:i/>
          <w:sz w:val="22"/>
          <w:szCs w:val="22"/>
          <w:u w:val="single"/>
        </w:rPr>
        <w:t>pracowań  przedprojektowych</w:t>
      </w:r>
      <w:r w:rsidR="0077055F" w:rsidRPr="003A370C">
        <w:rPr>
          <w:rFonts w:ascii="Tahoma" w:hAnsi="Tahoma" w:cs="Tahoma"/>
          <w:i/>
          <w:sz w:val="22"/>
          <w:szCs w:val="22"/>
        </w:rPr>
        <w:t xml:space="preserve"> – danych  wyjściowych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>,  o których mowa w ust.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>4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>.1 niniejszej SIWZ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>”</w:t>
      </w:r>
      <w:r w:rsidR="0077055F">
        <w:rPr>
          <w:rFonts w:ascii="Tahoma" w:hAnsi="Tahoma" w:cs="Tahoma"/>
          <w:bCs/>
          <w:sz w:val="22"/>
          <w:szCs w:val="22"/>
        </w:rPr>
        <w:t xml:space="preserve"> na „</w:t>
      </w:r>
      <w:r w:rsidR="0077055F" w:rsidRPr="003A370C">
        <w:rPr>
          <w:rFonts w:ascii="Tahoma" w:hAnsi="Tahoma" w:cs="Tahoma"/>
          <w:bCs/>
          <w:i/>
          <w:sz w:val="22"/>
          <w:szCs w:val="22"/>
          <w:u w:val="single"/>
        </w:rPr>
        <w:t>wykonanie o</w:t>
      </w:r>
      <w:r w:rsidR="0077055F" w:rsidRPr="003A370C">
        <w:rPr>
          <w:rFonts w:ascii="Tahoma" w:hAnsi="Tahoma" w:cs="Tahoma"/>
          <w:i/>
          <w:sz w:val="22"/>
          <w:szCs w:val="22"/>
          <w:u w:val="single"/>
        </w:rPr>
        <w:t>pracowań  przedprojektowych</w:t>
      </w:r>
      <w:r w:rsidR="0077055F" w:rsidRPr="003A370C">
        <w:rPr>
          <w:rFonts w:ascii="Tahoma" w:hAnsi="Tahoma" w:cs="Tahoma"/>
          <w:i/>
          <w:sz w:val="22"/>
          <w:szCs w:val="22"/>
        </w:rPr>
        <w:t xml:space="preserve"> – danych  wyjściowych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 xml:space="preserve">,  o których mowa 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 xml:space="preserve"> 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 xml:space="preserve">w </w:t>
      </w:r>
      <w:r w:rsidR="0077055F" w:rsidRPr="003A370C">
        <w:rPr>
          <w:rFonts w:ascii="Tahoma" w:hAnsi="Tahoma" w:cs="Tahoma"/>
          <w:bCs/>
          <w:i/>
          <w:color w:val="FF0000"/>
          <w:sz w:val="22"/>
          <w:szCs w:val="22"/>
        </w:rPr>
        <w:t>ust.</w:t>
      </w:r>
      <w:r w:rsidR="0077055F" w:rsidRPr="003A370C">
        <w:rPr>
          <w:rFonts w:ascii="Tahoma" w:hAnsi="Tahoma" w:cs="Tahoma"/>
          <w:bCs/>
          <w:i/>
          <w:color w:val="FF0000"/>
          <w:sz w:val="22"/>
          <w:szCs w:val="22"/>
        </w:rPr>
        <w:t>5</w:t>
      </w:r>
      <w:r w:rsidR="0077055F" w:rsidRPr="003A370C">
        <w:rPr>
          <w:rFonts w:ascii="Tahoma" w:hAnsi="Tahoma" w:cs="Tahoma"/>
          <w:bCs/>
          <w:i/>
          <w:color w:val="FF0000"/>
          <w:sz w:val="22"/>
          <w:szCs w:val="22"/>
        </w:rPr>
        <w:t>.1</w:t>
      </w:r>
      <w:r w:rsidR="0077055F" w:rsidRPr="003A370C">
        <w:rPr>
          <w:rFonts w:ascii="Tahoma" w:hAnsi="Tahoma" w:cs="Tahoma"/>
          <w:bCs/>
          <w:i/>
          <w:sz w:val="22"/>
          <w:szCs w:val="22"/>
        </w:rPr>
        <w:t xml:space="preserve"> niniejszej SIWZ”</w:t>
      </w:r>
      <w:r>
        <w:rPr>
          <w:rFonts w:ascii="Tahoma" w:hAnsi="Tahoma" w:cs="Tahoma"/>
          <w:bCs/>
          <w:i/>
          <w:sz w:val="22"/>
          <w:szCs w:val="22"/>
        </w:rPr>
        <w:t>.</w:t>
      </w:r>
    </w:p>
    <w:p w:rsidR="009419B3" w:rsidRPr="009419B3" w:rsidRDefault="009419B3" w:rsidP="009419B3">
      <w:pPr>
        <w:pStyle w:val="Tekstpodstawowy"/>
        <w:tabs>
          <w:tab w:val="left" w:pos="10917"/>
        </w:tabs>
        <w:spacing w:after="0"/>
        <w:ind w:left="615" w:hanging="315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336F4D" w:rsidRDefault="003A370C" w:rsidP="003A370C">
      <w:pPr>
        <w:pStyle w:val="gmail-teksttreci20"/>
        <w:spacing w:line="293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0B0488">
        <w:rPr>
          <w:rFonts w:ascii="Verdana" w:hAnsi="Verdana"/>
          <w:b/>
          <w:color w:val="000000"/>
          <w:u w:val="single"/>
        </w:rPr>
        <w:t>Pytanie 14.</w:t>
      </w:r>
      <w:r w:rsidRPr="000B0488"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  <w:r w:rsidRPr="003A370C">
        <w:rPr>
          <w:rFonts w:ascii="Tahoma" w:hAnsi="Tahoma" w:cs="Tahoma"/>
          <w:i/>
          <w:color w:val="000000"/>
          <w:sz w:val="22"/>
          <w:szCs w:val="22"/>
        </w:rPr>
        <w:t>„</w:t>
      </w:r>
      <w:r w:rsidR="00336F4D" w:rsidRPr="003A370C">
        <w:rPr>
          <w:rFonts w:ascii="Tahoma" w:hAnsi="Tahoma" w:cs="Tahoma"/>
          <w:i/>
          <w:color w:val="000000"/>
          <w:sz w:val="22"/>
          <w:szCs w:val="22"/>
        </w:rPr>
        <w:t>Wykonawca zwraca się z pytaniem, czy w zakresie Wykonawcy znajduje się wykonanie dokumentacji geotechnicznej, ekspertyzy pożarowej oraz analizy wpływu (oddziaływania na budynki/budowle), badań hydrogeologicznych. Prosimy o podanie minimalnych ilości, jakie należy wkalkulować do oferty</w:t>
      </w:r>
      <w:r w:rsidR="00336F4D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>”</w:t>
      </w:r>
    </w:p>
    <w:p w:rsidR="003A370C" w:rsidRPr="000B0488" w:rsidRDefault="003A370C" w:rsidP="003A370C">
      <w:pPr>
        <w:pStyle w:val="gmail-teksttreci20"/>
        <w:spacing w:line="293" w:lineRule="atLeast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0B0488">
        <w:rPr>
          <w:rFonts w:ascii="Tahoma" w:hAnsi="Tahoma" w:cs="Tahoma"/>
          <w:b/>
          <w:color w:val="000000"/>
          <w:sz w:val="22"/>
          <w:szCs w:val="22"/>
          <w:u w:val="single"/>
        </w:rPr>
        <w:t>Odpowiedź na pytanie nr 14:</w:t>
      </w:r>
    </w:p>
    <w:p w:rsidR="004B4E78" w:rsidRDefault="003A370C" w:rsidP="004B4E78">
      <w:pPr>
        <w:pStyle w:val="Tekstpodstawowy"/>
        <w:spacing w:after="0"/>
        <w:jc w:val="both"/>
        <w:rPr>
          <w:rFonts w:ascii="Tahoma" w:hAnsi="Tahoma" w:cs="Tahoma"/>
          <w:color w:val="000000"/>
          <w:sz w:val="22"/>
          <w:szCs w:val="22"/>
        </w:rPr>
      </w:pPr>
      <w:r w:rsidRPr="003A370C">
        <w:rPr>
          <w:rFonts w:ascii="Tahoma" w:hAnsi="Tahoma" w:cs="Tahoma"/>
          <w:color w:val="000000"/>
          <w:sz w:val="22"/>
          <w:szCs w:val="22"/>
        </w:rPr>
        <w:t xml:space="preserve">Szczegółowy zakres opracowań przedprojektowych został określony w Rozdziale III pkt.5.1 SIWZ </w:t>
      </w:r>
      <w:r>
        <w:rPr>
          <w:rFonts w:ascii="Tahoma" w:hAnsi="Tahoma" w:cs="Tahoma"/>
          <w:color w:val="000000"/>
          <w:sz w:val="22"/>
          <w:szCs w:val="22"/>
        </w:rPr>
        <w:t>oraz w Rozdziale III pkt.10 a</w:t>
      </w:r>
      <w:r w:rsidR="004B4E78">
        <w:rPr>
          <w:rFonts w:ascii="Tahoma" w:hAnsi="Tahoma" w:cs="Tahoma"/>
          <w:color w:val="000000"/>
          <w:sz w:val="22"/>
          <w:szCs w:val="22"/>
        </w:rPr>
        <w:t>) SIWZ oraz w IPU stanowiącym załącznik nr 6 do SIWZ.</w:t>
      </w:r>
    </w:p>
    <w:p w:rsidR="004B4E78" w:rsidRDefault="004B4E78" w:rsidP="004B4E78">
      <w:pPr>
        <w:pStyle w:val="Tekstpodstawowy"/>
        <w:spacing w:after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B4E78" w:rsidRDefault="007C11A6" w:rsidP="004B4E78">
      <w:pPr>
        <w:pStyle w:val="Tekstpodstawowy"/>
        <w:spacing w:after="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0B0488">
        <w:rPr>
          <w:rFonts w:ascii="Verdana" w:hAnsi="Verdana"/>
          <w:b/>
          <w:color w:val="000000"/>
          <w:sz w:val="22"/>
          <w:szCs w:val="22"/>
          <w:u w:val="single"/>
        </w:rPr>
        <w:t>Pytanie nr 15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="00B026A0">
        <w:rPr>
          <w:rFonts w:ascii="Verdana" w:hAnsi="Verdana"/>
          <w:color w:val="000000"/>
          <w:sz w:val="22"/>
          <w:szCs w:val="22"/>
        </w:rPr>
        <w:t>„</w:t>
      </w:r>
      <w:r w:rsidRPr="007C11A6">
        <w:rPr>
          <w:rFonts w:ascii="Tahoma" w:hAnsi="Tahoma" w:cs="Tahoma"/>
          <w:i/>
          <w:color w:val="000000"/>
          <w:sz w:val="22"/>
          <w:szCs w:val="22"/>
        </w:rPr>
        <w:t>Czy dokumenty jakimi dysponuje Zamawiający są dostępne również w  wersji elektronicznej i czy Zamawiający gwarantuje prawidłowość danych w nich zawartych i bierze za nie pełną odpowiedzialność?</w:t>
      </w:r>
      <w:r w:rsidR="00B026A0">
        <w:rPr>
          <w:rFonts w:ascii="Tahoma" w:hAnsi="Tahoma" w:cs="Tahoma"/>
          <w:i/>
          <w:color w:val="000000"/>
          <w:sz w:val="22"/>
          <w:szCs w:val="22"/>
        </w:rPr>
        <w:t>”</w:t>
      </w:r>
    </w:p>
    <w:p w:rsidR="007C11A6" w:rsidRDefault="007C11A6" w:rsidP="004B4E78">
      <w:pPr>
        <w:pStyle w:val="Tekstpodstawowy"/>
        <w:spacing w:after="0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:rsidR="007C11A6" w:rsidRPr="00B026A0" w:rsidRDefault="007C11A6" w:rsidP="004B4E78">
      <w:pPr>
        <w:pStyle w:val="Tekstpodstawowy"/>
        <w:spacing w:after="0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B026A0">
        <w:rPr>
          <w:rFonts w:ascii="Tahoma" w:hAnsi="Tahoma" w:cs="Tahoma"/>
          <w:b/>
          <w:color w:val="000000"/>
          <w:sz w:val="22"/>
          <w:szCs w:val="22"/>
          <w:u w:val="single"/>
        </w:rPr>
        <w:t>Odpowiedź na pytanie nr 15</w:t>
      </w:r>
    </w:p>
    <w:p w:rsidR="007C11A6" w:rsidRDefault="007C11A6" w:rsidP="004B4E78">
      <w:pPr>
        <w:pStyle w:val="Tekstpodstawowy"/>
        <w:spacing w:after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7C11A6" w:rsidRPr="00854040" w:rsidRDefault="007C11A6" w:rsidP="007C11A6">
      <w:pPr>
        <w:spacing w:line="360" w:lineRule="auto"/>
        <w:jc w:val="both"/>
        <w:rPr>
          <w:rFonts w:ascii="Tahoma" w:hAnsi="Tahoma" w:cs="Tahoma"/>
        </w:rPr>
      </w:pPr>
      <w:r w:rsidRPr="00854040">
        <w:rPr>
          <w:rFonts w:ascii="Tahoma" w:hAnsi="Tahoma" w:cs="Tahoma"/>
          <w:color w:val="000000"/>
        </w:rPr>
        <w:t>Zamawiający w</w:t>
      </w:r>
      <w:r w:rsidR="00A31AD3" w:rsidRPr="00854040">
        <w:rPr>
          <w:rFonts w:ascii="Tahoma" w:hAnsi="Tahoma" w:cs="Tahoma"/>
          <w:color w:val="000000"/>
        </w:rPr>
        <w:t xml:space="preserve"> Rozdziale XXVI w</w:t>
      </w:r>
      <w:r w:rsidR="003C0087">
        <w:rPr>
          <w:rFonts w:ascii="Tahoma" w:hAnsi="Tahoma" w:cs="Tahoma"/>
          <w:color w:val="000000"/>
        </w:rPr>
        <w:t xml:space="preserve"> ust.</w:t>
      </w:r>
      <w:r w:rsidRPr="00854040">
        <w:rPr>
          <w:rFonts w:ascii="Tahoma" w:hAnsi="Tahoma" w:cs="Tahoma"/>
          <w:color w:val="000000"/>
        </w:rPr>
        <w:t xml:space="preserve">  </w:t>
      </w:r>
      <w:r w:rsidRPr="00854040">
        <w:rPr>
          <w:rFonts w:ascii="Tahoma" w:hAnsi="Tahoma" w:cs="Tahoma"/>
        </w:rPr>
        <w:t xml:space="preserve">3 </w:t>
      </w:r>
      <w:r w:rsidR="00A31AD3" w:rsidRPr="00854040">
        <w:rPr>
          <w:rFonts w:ascii="Tahoma" w:hAnsi="Tahoma" w:cs="Tahoma"/>
        </w:rPr>
        <w:t xml:space="preserve"> i 3.1 </w:t>
      </w:r>
      <w:r w:rsidRPr="00854040">
        <w:rPr>
          <w:rFonts w:ascii="Tahoma" w:hAnsi="Tahoma" w:cs="Tahoma"/>
        </w:rPr>
        <w:t xml:space="preserve">SIWZ </w:t>
      </w:r>
      <w:r w:rsidR="00B026A0" w:rsidRPr="00854040">
        <w:rPr>
          <w:rFonts w:ascii="Tahoma" w:hAnsi="Tahoma" w:cs="Tahoma"/>
        </w:rPr>
        <w:t xml:space="preserve">szczegółowo </w:t>
      </w:r>
      <w:r w:rsidRPr="00854040">
        <w:rPr>
          <w:rFonts w:ascii="Tahoma" w:hAnsi="Tahoma" w:cs="Tahoma"/>
        </w:rPr>
        <w:t xml:space="preserve">poinformował </w:t>
      </w:r>
      <w:proofErr w:type="spellStart"/>
      <w:r w:rsidRPr="00854040">
        <w:rPr>
          <w:rFonts w:ascii="Tahoma" w:hAnsi="Tahoma" w:cs="Tahoma"/>
        </w:rPr>
        <w:t>wykona</w:t>
      </w:r>
      <w:r w:rsidR="00854040">
        <w:rPr>
          <w:rFonts w:ascii="Tahoma" w:hAnsi="Tahoma" w:cs="Tahoma"/>
        </w:rPr>
        <w:t>w</w:t>
      </w:r>
      <w:proofErr w:type="spellEnd"/>
      <w:r w:rsidR="00854040">
        <w:rPr>
          <w:rFonts w:ascii="Tahoma" w:hAnsi="Tahoma" w:cs="Tahoma"/>
        </w:rPr>
        <w:t xml:space="preserve">- </w:t>
      </w:r>
      <w:proofErr w:type="spellStart"/>
      <w:r w:rsidRPr="00854040">
        <w:rPr>
          <w:rFonts w:ascii="Tahoma" w:hAnsi="Tahoma" w:cs="Tahoma"/>
        </w:rPr>
        <w:t>ców</w:t>
      </w:r>
      <w:proofErr w:type="spellEnd"/>
      <w:r w:rsidRPr="00854040">
        <w:rPr>
          <w:rFonts w:ascii="Tahoma" w:hAnsi="Tahoma" w:cs="Tahoma"/>
        </w:rPr>
        <w:t>,</w:t>
      </w:r>
      <w:r w:rsidR="00A31AD3" w:rsidRPr="00854040">
        <w:rPr>
          <w:rFonts w:ascii="Tahoma" w:hAnsi="Tahoma" w:cs="Tahoma"/>
        </w:rPr>
        <w:t xml:space="preserve"> </w:t>
      </w:r>
      <w:r w:rsidRPr="00854040">
        <w:rPr>
          <w:rFonts w:ascii="Tahoma" w:hAnsi="Tahoma" w:cs="Tahoma"/>
        </w:rPr>
        <w:t>że</w:t>
      </w:r>
      <w:r w:rsidR="00854040">
        <w:rPr>
          <w:rFonts w:ascii="Tahoma" w:hAnsi="Tahoma" w:cs="Tahoma"/>
        </w:rPr>
        <w:t>:</w:t>
      </w:r>
      <w:r w:rsidRPr="00854040">
        <w:rPr>
          <w:rFonts w:ascii="Tahoma" w:hAnsi="Tahoma" w:cs="Tahoma"/>
        </w:rPr>
        <w:t xml:space="preserve"> </w:t>
      </w:r>
    </w:p>
    <w:p w:rsidR="007C11A6" w:rsidRDefault="007C11A6" w:rsidP="007C11A6">
      <w:pPr>
        <w:spacing w:line="360" w:lineRule="auto"/>
        <w:jc w:val="both"/>
        <w:rPr>
          <w:rFonts w:ascii="Calibri" w:hAnsi="Calibri"/>
        </w:rPr>
      </w:pPr>
      <w:r>
        <w:rPr>
          <w:rFonts w:ascii="Tahoma" w:hAnsi="Tahoma" w:cs="Tahoma"/>
          <w:b/>
        </w:rPr>
        <w:t xml:space="preserve">„ </w:t>
      </w:r>
      <w:r w:rsidR="00A31AD3" w:rsidRPr="00A31AD3">
        <w:rPr>
          <w:rFonts w:ascii="Tahoma" w:hAnsi="Tahoma" w:cs="Tahoma"/>
          <w:b/>
          <w:i/>
        </w:rPr>
        <w:t>3.</w:t>
      </w:r>
      <w:r w:rsidR="00B026A0">
        <w:rPr>
          <w:rFonts w:ascii="Tahoma" w:hAnsi="Tahoma" w:cs="Tahoma"/>
          <w:b/>
          <w:i/>
        </w:rPr>
        <w:t xml:space="preserve"> </w:t>
      </w:r>
      <w:r w:rsidRPr="00A31AD3">
        <w:rPr>
          <w:rFonts w:ascii="Tahoma" w:hAnsi="Tahoma" w:cs="Tahoma"/>
          <w:b/>
          <w:i/>
        </w:rPr>
        <w:t>Zamawiający informuje, że dysponuje  dokumentacją projektową i bada</w:t>
      </w:r>
      <w:r w:rsidR="00B026A0">
        <w:rPr>
          <w:rFonts w:ascii="Tahoma" w:hAnsi="Tahoma" w:cs="Tahoma"/>
          <w:b/>
          <w:i/>
        </w:rPr>
        <w:t xml:space="preserve">- </w:t>
      </w:r>
      <w:proofErr w:type="spellStart"/>
      <w:r w:rsidRPr="00A31AD3">
        <w:rPr>
          <w:rFonts w:ascii="Tahoma" w:hAnsi="Tahoma" w:cs="Tahoma"/>
          <w:b/>
          <w:i/>
        </w:rPr>
        <w:t>niami</w:t>
      </w:r>
      <w:proofErr w:type="spellEnd"/>
      <w:r w:rsidRPr="00A31AD3">
        <w:rPr>
          <w:rFonts w:ascii="Tahoma" w:hAnsi="Tahoma" w:cs="Tahoma"/>
          <w:b/>
          <w:i/>
        </w:rPr>
        <w:t xml:space="preserve">/ ekspertyzami  archiwalnymi, </w:t>
      </w:r>
      <w:r w:rsidRPr="00A31AD3">
        <w:rPr>
          <w:rFonts w:ascii="Tahoma" w:hAnsi="Tahoma" w:cs="Tahoma"/>
          <w:i/>
        </w:rPr>
        <w:t xml:space="preserve"> </w:t>
      </w:r>
      <w:r w:rsidRPr="003C0087">
        <w:rPr>
          <w:rFonts w:ascii="Tahoma" w:hAnsi="Tahoma" w:cs="Tahoma"/>
          <w:i/>
          <w:u w:val="single"/>
        </w:rPr>
        <w:t>które ze względu na czas powstania mogą być wykorzystane wyłącznie jako materiał pomocniczy</w:t>
      </w:r>
      <w:r w:rsidRPr="00A31AD3">
        <w:rPr>
          <w:rFonts w:ascii="Tahoma" w:hAnsi="Tahoma" w:cs="Tahoma"/>
          <w:i/>
        </w:rPr>
        <w:t xml:space="preserve">. </w:t>
      </w:r>
      <w:r w:rsidRPr="00B026A0">
        <w:rPr>
          <w:rFonts w:ascii="Tahoma" w:hAnsi="Tahoma" w:cs="Tahoma"/>
          <w:i/>
          <w:u w:val="single"/>
        </w:rPr>
        <w:t>Ekspertyzy i warunki ze względu na czas przygotowania mogą być wykorzystane wyłącznie  jako materiał pomocniczy</w:t>
      </w:r>
      <w:r w:rsidRPr="00A31AD3">
        <w:rPr>
          <w:rFonts w:ascii="Tahoma" w:hAnsi="Tahoma" w:cs="Tahoma"/>
          <w:i/>
        </w:rPr>
        <w:t>. Na pisemny  wniosek Wykonawcy dokumentacja ta ( jej część ) będzie udostępniona na stronie internetowej Zamawiającego</w:t>
      </w:r>
      <w:r w:rsidRPr="007E34C8">
        <w:rPr>
          <w:rFonts w:ascii="Tahoma" w:hAnsi="Tahoma" w:cs="Tahoma"/>
        </w:rPr>
        <w:t>.</w:t>
      </w:r>
    </w:p>
    <w:p w:rsidR="007C11A6" w:rsidRPr="00B026A0" w:rsidRDefault="007C11A6" w:rsidP="007C11A6">
      <w:pPr>
        <w:spacing w:line="360" w:lineRule="auto"/>
        <w:jc w:val="both"/>
        <w:rPr>
          <w:rFonts w:ascii="Calibri" w:hAnsi="Calibri"/>
          <w:i/>
        </w:rPr>
      </w:pPr>
      <w:r w:rsidRPr="00B026A0">
        <w:rPr>
          <w:rFonts w:ascii="Tahoma" w:hAnsi="Tahoma" w:cs="Tahoma"/>
          <w:b/>
          <w:i/>
        </w:rPr>
        <w:t>3.1.</w:t>
      </w:r>
      <w:r w:rsidRPr="00B026A0">
        <w:rPr>
          <w:rFonts w:ascii="Tahoma" w:hAnsi="Tahoma" w:cs="Tahoma"/>
          <w:b/>
          <w:bCs/>
          <w:i/>
        </w:rPr>
        <w:t>Spis dokumentów pomocniczych:</w:t>
      </w:r>
    </w:p>
    <w:p w:rsidR="007C11A6" w:rsidRPr="00B026A0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B026A0">
        <w:rPr>
          <w:rFonts w:ascii="Tahoma" w:hAnsi="Tahoma" w:cs="Tahoma"/>
          <w:i/>
        </w:rPr>
        <w:t xml:space="preserve">Wstępne sprawozdanie z badań istniejących stropów poddasza budynku WKW SR                 </w:t>
      </w:r>
      <w:r w:rsidRPr="00B026A0">
        <w:rPr>
          <w:rFonts w:ascii="Tahoma" w:hAnsi="Tahoma" w:cs="Tahoma"/>
          <w:i/>
        </w:rPr>
        <w:lastRenderedPageBreak/>
        <w:t>w Mielcu z 2006r.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B026A0">
        <w:rPr>
          <w:rFonts w:ascii="Tahoma" w:hAnsi="Tahoma" w:cs="Tahoma"/>
          <w:i/>
        </w:rPr>
        <w:t>Badanie zbrojenia stropu nad ostatnią kondygnacją w budynku WKW SR w Mielcu</w:t>
      </w:r>
      <w:r w:rsidRPr="002532E1">
        <w:rPr>
          <w:rFonts w:ascii="Tahoma" w:hAnsi="Tahoma" w:cs="Tahoma"/>
          <w:i/>
        </w:rPr>
        <w:t xml:space="preserve"> 07.2006r.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 xml:space="preserve">Projekt remontu budynku </w:t>
      </w:r>
      <w:r w:rsidRPr="002532E1">
        <w:rPr>
          <w:rFonts w:ascii="Tahoma" w:hAnsi="Tahoma" w:cs="Tahoma"/>
          <w:b/>
          <w:bCs/>
          <w:i/>
        </w:rPr>
        <w:t>Sądu Rejonowego</w:t>
      </w:r>
      <w:r w:rsidRPr="002532E1">
        <w:rPr>
          <w:rFonts w:ascii="Tahoma" w:hAnsi="Tahoma" w:cs="Tahoma"/>
          <w:i/>
        </w:rPr>
        <w:t xml:space="preserve"> (P):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wodno-kanalizacyjne Nr 38/1-3/IS z 2004r. Wraz z rysunkami 39, 82-90, 93-96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centralnego ogrzewania  (plik pdf nieczytelny) wraz rysunkami 27-29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teleinformatyczne Nr 34/1-5/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2004r. Wraz z rysunkiem 52-55, 65-69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teleinformatyczne specjalne  Nr 34/1-6/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2004r. Wraz z rysunkami 56-64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elektryczne Nr 38/1-4/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 xml:space="preserve">Projekt zmiany sposobu użytkowania poddasza budynku </w:t>
      </w:r>
      <w:r w:rsidRPr="002532E1">
        <w:rPr>
          <w:rFonts w:ascii="Tahoma" w:hAnsi="Tahoma" w:cs="Tahoma"/>
          <w:b/>
          <w:bCs/>
          <w:i/>
        </w:rPr>
        <w:t xml:space="preserve">WKW SR w Mielcu </w:t>
      </w:r>
      <w:r w:rsidRPr="002532E1">
        <w:rPr>
          <w:rFonts w:ascii="Tahoma" w:hAnsi="Tahoma" w:cs="Tahoma"/>
          <w:i/>
        </w:rPr>
        <w:t>(P):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projekt zmiany sposobu użytkowania Nr 38/4-1/A z 2007r. Wraz z rysunkami 104, 106-115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instalacja ogrzewania i wentylacji mechanicznej Nr 38/4-2/IS z 2007r. Wraz z rysunkami 24-26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 xml:space="preserve">- instalacja </w:t>
      </w:r>
      <w:proofErr w:type="spellStart"/>
      <w:r w:rsidRPr="002532E1">
        <w:rPr>
          <w:rFonts w:ascii="Tahoma" w:hAnsi="Tahoma" w:cs="Tahoma"/>
          <w:i/>
        </w:rPr>
        <w:t>wod-kan</w:t>
      </w:r>
      <w:proofErr w:type="spellEnd"/>
      <w:r w:rsidRPr="002532E1">
        <w:rPr>
          <w:rFonts w:ascii="Tahoma" w:hAnsi="Tahoma" w:cs="Tahoma"/>
          <w:i/>
        </w:rPr>
        <w:t xml:space="preserve"> Nr 38/4-3/IS z 2007r. Wraz z rysunkiem 23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teletechniczne Nr 38/4-4/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2007r. Wraz z rysunkami 20-22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instalacja sygnalizacji pożaru Nr 38/4-5/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2007r wraz z rysunkami 19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elektryczne Nr 38/4-6/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2007r.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specjalne  Nr 38/4-7/</w:t>
      </w:r>
      <w:proofErr w:type="spellStart"/>
      <w:r w:rsidRPr="002532E1">
        <w:rPr>
          <w:rFonts w:ascii="Tahoma" w:hAnsi="Tahoma" w:cs="Tahoma"/>
          <w:i/>
        </w:rPr>
        <w:t>Ie</w:t>
      </w:r>
      <w:proofErr w:type="spellEnd"/>
      <w:r w:rsidRPr="002532E1">
        <w:rPr>
          <w:rFonts w:ascii="Tahoma" w:hAnsi="Tahoma" w:cs="Tahoma"/>
          <w:i/>
        </w:rPr>
        <w:t xml:space="preserve"> z 2007r. </w:t>
      </w:r>
    </w:p>
    <w:p w:rsidR="007C11A6" w:rsidRPr="002532E1" w:rsidRDefault="007C11A6" w:rsidP="007C11A6">
      <w:pPr>
        <w:spacing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- instalacje centralnego ogrzewania wraz rysunkami 30-34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Protokół kontroli archiwum zakładowego NZ.421.24.2013r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Warunki Karpackiej Spółki Gazownictwa Sp. z o.o. W Tarnowie KSG III/ OTE/ 69d/ 40/2/10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 xml:space="preserve">Warunki Karpackiej Spółki Gazownictwa </w:t>
      </w:r>
      <w:proofErr w:type="spellStart"/>
      <w:r w:rsidRPr="002532E1">
        <w:rPr>
          <w:rFonts w:ascii="Tahoma" w:hAnsi="Tahoma" w:cs="Tahoma"/>
          <w:i/>
        </w:rPr>
        <w:t>sp.z</w:t>
      </w:r>
      <w:proofErr w:type="spellEnd"/>
      <w:r w:rsidRPr="002532E1">
        <w:rPr>
          <w:rFonts w:ascii="Tahoma" w:hAnsi="Tahoma" w:cs="Tahoma"/>
          <w:i/>
        </w:rPr>
        <w:t xml:space="preserve"> o.o. W Tarnowie KSG III/OTE/69//21/10 (P) z dnia 03.09.2010r.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Warunki PGE Dystrybucja S.A. Nr RE02/RP/P/2016/10/161/2927/2016 z dnia 31.10.2016r.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Projekt konstrukcyjny robót remontowych budynku WKW SR w Mielcu, remont  więźby dachowej i wzmocnienia stropu 10.2006r. Wraz z rysunkami 10-18(P)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lastRenderedPageBreak/>
        <w:t>Projekt wykonawczy zagospodarowania terenu przy budynku SR w Mielcu z 04.2010r. Wraz z rysunkami 1-4, 116, 119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Projekt łącznika rysunek 42 (P)</w:t>
      </w:r>
    </w:p>
    <w:p w:rsidR="007C11A6" w:rsidRPr="002532E1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Rysunki instalacji elektrycznych 70-79 (P)</w:t>
      </w:r>
    </w:p>
    <w:p w:rsidR="007C11A6" w:rsidRDefault="007C11A6" w:rsidP="007C11A6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hAnsi="Tahoma" w:cs="Tahoma"/>
          <w:i/>
        </w:rPr>
      </w:pPr>
      <w:r w:rsidRPr="002532E1">
        <w:rPr>
          <w:rFonts w:ascii="Tahoma" w:hAnsi="Tahoma" w:cs="Tahoma"/>
          <w:i/>
        </w:rPr>
        <w:t>Archiwalna dokumentacja fotograficzna</w:t>
      </w:r>
      <w:r w:rsidR="00B026A0">
        <w:rPr>
          <w:rFonts w:ascii="Tahoma" w:hAnsi="Tahoma" w:cs="Tahoma"/>
          <w:i/>
        </w:rPr>
        <w:t>”.</w:t>
      </w:r>
    </w:p>
    <w:p w:rsidR="00854040" w:rsidRDefault="00854040" w:rsidP="00854040">
      <w:pPr>
        <w:widowControl w:val="0"/>
        <w:suppressAutoHyphens/>
        <w:spacing w:after="0" w:line="360" w:lineRule="auto"/>
        <w:jc w:val="both"/>
        <w:rPr>
          <w:rFonts w:ascii="Tahoma" w:hAnsi="Tahoma" w:cs="Tahoma"/>
          <w:i/>
        </w:rPr>
      </w:pPr>
    </w:p>
    <w:p w:rsidR="00854040" w:rsidRDefault="00854040" w:rsidP="00854040">
      <w:pPr>
        <w:widowControl w:val="0"/>
        <w:suppressAutoHyphens/>
        <w:spacing w:after="0" w:line="360" w:lineRule="auto"/>
        <w:jc w:val="both"/>
        <w:rPr>
          <w:rFonts w:ascii="Tahoma" w:hAnsi="Tahoma" w:cs="Tahoma"/>
        </w:rPr>
      </w:pPr>
      <w:r w:rsidRPr="00854040">
        <w:rPr>
          <w:rFonts w:ascii="Tahoma" w:hAnsi="Tahoma" w:cs="Tahoma"/>
        </w:rPr>
        <w:t xml:space="preserve">Wobec powyższego pytanie Wykonawcy </w:t>
      </w:r>
      <w:r>
        <w:rPr>
          <w:rFonts w:ascii="Tahoma" w:hAnsi="Tahoma" w:cs="Tahoma"/>
        </w:rPr>
        <w:t xml:space="preserve">należy rozumieć jako brak zapoznania się z SIWZ. </w:t>
      </w:r>
    </w:p>
    <w:p w:rsidR="00854040" w:rsidRDefault="00854040" w:rsidP="0085404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Wykaz zadań, które ma wykonać Wykonawca określa szczegółowo  SIWZ i IPU. </w:t>
      </w:r>
    </w:p>
    <w:p w:rsidR="00AC17A3" w:rsidRDefault="00854040" w:rsidP="0085404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chcąc dopełnić ciążącego na nim obowiązku wynikającego  z art. 29 ust.1 ustawy Prawo zamówień publicznych  udostępnił  na swojej stronie internetowej wszystkie dokumenty aktualne</w:t>
      </w:r>
      <w:r w:rsidR="00AC17A3">
        <w:rPr>
          <w:rFonts w:ascii="Tahoma" w:hAnsi="Tahoma" w:cs="Tahoma"/>
        </w:rPr>
        <w:t xml:space="preserve"> dotyczące przedmiotu zamówienia</w:t>
      </w:r>
      <w:r>
        <w:rPr>
          <w:rFonts w:ascii="Tahoma" w:hAnsi="Tahoma" w:cs="Tahoma"/>
        </w:rPr>
        <w:t xml:space="preserve">, </w:t>
      </w:r>
      <w:r w:rsidR="00AC17A3">
        <w:rPr>
          <w:rFonts w:ascii="Tahoma" w:hAnsi="Tahoma" w:cs="Tahoma"/>
        </w:rPr>
        <w:t>a na wnioski W</w:t>
      </w:r>
      <w:r>
        <w:rPr>
          <w:rFonts w:ascii="Tahoma" w:hAnsi="Tahoma" w:cs="Tahoma"/>
        </w:rPr>
        <w:t>ykonawców udostępnia inne</w:t>
      </w:r>
      <w:r w:rsidR="00AC17A3">
        <w:rPr>
          <w:rFonts w:ascii="Tahoma" w:hAnsi="Tahoma" w:cs="Tahoma"/>
        </w:rPr>
        <w:t xml:space="preserve"> dokumenty, które według </w:t>
      </w:r>
      <w:r>
        <w:rPr>
          <w:rFonts w:ascii="Tahoma" w:hAnsi="Tahoma" w:cs="Tahoma"/>
        </w:rPr>
        <w:t xml:space="preserve"> wykonawców mogą mieć </w:t>
      </w:r>
      <w:r w:rsidR="00AC17A3">
        <w:rPr>
          <w:rFonts w:ascii="Tahoma" w:hAnsi="Tahoma" w:cs="Tahoma"/>
        </w:rPr>
        <w:t xml:space="preserve">wpływ na </w:t>
      </w:r>
      <w:r w:rsidR="00AC17A3">
        <w:rPr>
          <w:rFonts w:ascii="Tahoma" w:hAnsi="Tahoma" w:cs="Tahoma"/>
        </w:rPr>
        <w:t>sposób przygotowania   i wyceny oferty</w:t>
      </w:r>
      <w:r w:rsidR="00AC17A3">
        <w:rPr>
          <w:rFonts w:ascii="Tahoma" w:hAnsi="Tahoma" w:cs="Tahoma"/>
        </w:rPr>
        <w:t>.</w:t>
      </w:r>
    </w:p>
    <w:p w:rsidR="00854040" w:rsidRDefault="00AC17A3" w:rsidP="00854040">
      <w:pPr>
        <w:spacing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W</w:t>
      </w:r>
      <w:r w:rsidR="00854040">
        <w:rPr>
          <w:rFonts w:ascii="Tahoma" w:hAnsi="Tahoma" w:cs="Tahoma"/>
        </w:rPr>
        <w:t xml:space="preserve"> Rozdziale XXVI </w:t>
      </w:r>
      <w:r w:rsidR="003C0087">
        <w:rPr>
          <w:rFonts w:ascii="Tahoma" w:hAnsi="Tahoma" w:cs="Tahoma"/>
        </w:rPr>
        <w:t xml:space="preserve">ust.3.i 3.1. </w:t>
      </w:r>
      <w:r>
        <w:rPr>
          <w:rFonts w:ascii="Tahoma" w:hAnsi="Tahoma" w:cs="Tahoma"/>
        </w:rPr>
        <w:t xml:space="preserve"> SIWZ </w:t>
      </w:r>
      <w:r w:rsidR="00854040" w:rsidRPr="00AC17A3">
        <w:rPr>
          <w:rFonts w:ascii="Tahoma" w:hAnsi="Tahoma" w:cs="Tahoma"/>
          <w:u w:val="single"/>
        </w:rPr>
        <w:t>podał informację o dokumentach mających jedynie charakter pomocniczy</w:t>
      </w:r>
      <w:r w:rsidR="0085404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854040">
        <w:rPr>
          <w:rFonts w:ascii="Tahoma" w:hAnsi="Tahoma" w:cs="Tahoma"/>
        </w:rPr>
        <w:t>( ze względu mn. na czas ich opracowania). Podał, które z nich są nieczytelne</w:t>
      </w:r>
      <w:r w:rsidR="00854040" w:rsidRPr="00854040">
        <w:rPr>
          <w:rFonts w:ascii="Tahoma" w:hAnsi="Tahoma" w:cs="Tahoma"/>
          <w:i/>
        </w:rPr>
        <w:t>- vide</w:t>
      </w:r>
      <w:r w:rsidR="00854040">
        <w:rPr>
          <w:rFonts w:ascii="Tahoma" w:hAnsi="Tahoma" w:cs="Tahoma"/>
        </w:rPr>
        <w:t xml:space="preserve"> – „</w:t>
      </w:r>
      <w:r w:rsidR="00854040" w:rsidRPr="002532E1">
        <w:rPr>
          <w:rFonts w:ascii="Tahoma" w:hAnsi="Tahoma" w:cs="Tahoma"/>
          <w:i/>
        </w:rPr>
        <w:t>instalacje centralnego ogrzewania  (plik pdf nieczytelny) wraz rysunkami 27-29</w:t>
      </w:r>
      <w:r w:rsidR="00854040">
        <w:rPr>
          <w:rFonts w:ascii="Tahoma" w:hAnsi="Tahoma" w:cs="Tahoma"/>
          <w:i/>
        </w:rPr>
        <w:t>”.</w:t>
      </w:r>
    </w:p>
    <w:p w:rsidR="00D30917" w:rsidRDefault="00AC17A3" w:rsidP="00854040">
      <w:pPr>
        <w:spacing w:line="360" w:lineRule="auto"/>
        <w:jc w:val="both"/>
        <w:rPr>
          <w:rFonts w:ascii="Tahoma" w:hAnsi="Tahoma" w:cs="Tahoma"/>
        </w:rPr>
      </w:pPr>
      <w:r w:rsidRPr="00AC17A3">
        <w:rPr>
          <w:rFonts w:ascii="Tahoma" w:hAnsi="Tahoma" w:cs="Tahoma"/>
        </w:rPr>
        <w:t>Na podstawie wymagań określonych w SIWZ i IPU Wykonawca ma obowiązek opracować dokumentację projektową wraz z pozwoleniem na budowę zgodnie z obowiązującymi przepisami</w:t>
      </w:r>
      <w:r w:rsidR="008D48FE">
        <w:rPr>
          <w:rFonts w:ascii="Tahoma" w:hAnsi="Tahoma" w:cs="Tahoma"/>
        </w:rPr>
        <w:t xml:space="preserve">. </w:t>
      </w:r>
    </w:p>
    <w:p w:rsidR="00AC17A3" w:rsidRPr="00843EEC" w:rsidRDefault="00D30917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</w:rPr>
        <w:t xml:space="preserve">W  </w:t>
      </w:r>
      <w:r w:rsidRPr="003C0087">
        <w:rPr>
          <w:rFonts w:ascii="Tahoma" w:hAnsi="Tahoma" w:cs="Tahoma"/>
        </w:rPr>
        <w:t>§ 2.</w:t>
      </w:r>
      <w:r>
        <w:rPr>
          <w:rFonts w:ascii="Tahoma" w:hAnsi="Tahoma" w:cs="Tahoma"/>
          <w:b/>
        </w:rPr>
        <w:t xml:space="preserve"> </w:t>
      </w:r>
      <w:r w:rsidR="008D48FE">
        <w:rPr>
          <w:rFonts w:ascii="Tahoma" w:hAnsi="Tahoma" w:cs="Tahoma"/>
        </w:rPr>
        <w:t xml:space="preserve"> IPU</w:t>
      </w:r>
      <w:r>
        <w:rPr>
          <w:rFonts w:ascii="Tahoma" w:hAnsi="Tahoma" w:cs="Tahoma"/>
        </w:rPr>
        <w:t xml:space="preserve"> (załącznik nr 6 do SIWZ) Zamawiający napisał</w:t>
      </w:r>
      <w:r w:rsidRPr="00843EEC">
        <w:rPr>
          <w:rFonts w:ascii="Tahoma" w:hAnsi="Tahoma" w:cs="Tahoma"/>
          <w:b/>
        </w:rPr>
        <w:t xml:space="preserve">:” </w:t>
      </w:r>
      <w:r w:rsidR="008D48FE" w:rsidRPr="00843EEC">
        <w:rPr>
          <w:rFonts w:ascii="Tahoma" w:hAnsi="Tahoma" w:cs="Tahoma"/>
          <w:b/>
          <w:i/>
          <w:color w:val="000000"/>
        </w:rPr>
        <w:t xml:space="preserve">Wykonawca zobowiązuje się do wykonania dokumentacji projektowej w sposób kompletny  z punktu widzenia celu, któremu ma służyć, ze szczególnym uwzględnieniem „ </w:t>
      </w:r>
      <w:r w:rsidR="008D48FE" w:rsidRPr="00843EEC">
        <w:rPr>
          <w:rFonts w:ascii="Tahoma" w:hAnsi="Tahoma" w:cs="Tahoma"/>
          <w:b/>
          <w:i/>
        </w:rPr>
        <w:t>Wytycznych Ministerstwa Sprawiedliwości z października  2014 roku” ( zał.nr 1 do SIWZ)</w:t>
      </w:r>
      <w:r w:rsidR="008D48FE" w:rsidRPr="00843EEC">
        <w:rPr>
          <w:rFonts w:ascii="Tahoma" w:hAnsi="Tahoma" w:cs="Tahoma"/>
          <w:b/>
          <w:i/>
          <w:color w:val="FF0000"/>
        </w:rPr>
        <w:t xml:space="preserve"> </w:t>
      </w:r>
      <w:r w:rsidR="008D48FE" w:rsidRPr="00843EEC">
        <w:rPr>
          <w:rFonts w:ascii="Tahoma" w:hAnsi="Tahoma" w:cs="Tahoma"/>
          <w:b/>
          <w:i/>
          <w:color w:val="000000"/>
        </w:rPr>
        <w:t xml:space="preserve"> zgodnie z umową, obowiązującymi przepisami prawa, </w:t>
      </w:r>
      <w:r w:rsidRPr="00843EEC">
        <w:rPr>
          <w:rFonts w:ascii="Tahoma" w:hAnsi="Tahoma" w:cs="Tahoma"/>
          <w:b/>
          <w:i/>
          <w:color w:val="000000"/>
        </w:rPr>
        <w:t xml:space="preserve"> </w:t>
      </w:r>
      <w:r w:rsidR="008D48FE" w:rsidRPr="00843EEC">
        <w:rPr>
          <w:rFonts w:ascii="Tahoma" w:hAnsi="Tahoma" w:cs="Tahoma"/>
          <w:b/>
          <w:i/>
          <w:color w:val="000000"/>
        </w:rPr>
        <w:t>w tym techniczno-budowlanymi, oraz współczesnymi zasadami wiedzy technicznej</w:t>
      </w:r>
      <w:r w:rsidRPr="00843EEC">
        <w:rPr>
          <w:rFonts w:ascii="Tahoma" w:hAnsi="Tahoma" w:cs="Tahoma"/>
          <w:b/>
          <w:i/>
          <w:color w:val="000000"/>
        </w:rPr>
        <w:t>.”</w:t>
      </w:r>
    </w:p>
    <w:p w:rsidR="003C0087" w:rsidRDefault="003C0087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i/>
          <w:color w:val="000000"/>
        </w:rPr>
      </w:pPr>
    </w:p>
    <w:p w:rsidR="003C0087" w:rsidRDefault="004A758B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i/>
          <w:color w:val="000000"/>
        </w:rPr>
      </w:pPr>
      <w:r w:rsidRPr="004A758B">
        <w:rPr>
          <w:rFonts w:ascii="Tahoma" w:hAnsi="Tahoma" w:cs="Tahoma"/>
          <w:b/>
          <w:color w:val="000000"/>
        </w:rPr>
        <w:t>Reasumując</w:t>
      </w:r>
      <w:r>
        <w:rPr>
          <w:rFonts w:ascii="Tahoma" w:hAnsi="Tahoma" w:cs="Tahoma"/>
          <w:color w:val="000000"/>
        </w:rPr>
        <w:t xml:space="preserve"> –</w:t>
      </w:r>
      <w:r w:rsidR="00AF380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jeżeli Zamawiający informuje</w:t>
      </w:r>
      <w:r w:rsidR="00843EEC">
        <w:rPr>
          <w:rFonts w:ascii="Tahoma" w:hAnsi="Tahoma" w:cs="Tahoma"/>
          <w:color w:val="000000"/>
        </w:rPr>
        <w:t xml:space="preserve"> Wykonawców</w:t>
      </w:r>
      <w:r>
        <w:rPr>
          <w:rFonts w:ascii="Tahoma" w:hAnsi="Tahoma" w:cs="Tahoma"/>
          <w:color w:val="000000"/>
        </w:rPr>
        <w:t xml:space="preserve"> o spisie </w:t>
      </w:r>
      <w:r w:rsidRPr="004A758B">
        <w:rPr>
          <w:rFonts w:ascii="Tahoma" w:hAnsi="Tahoma" w:cs="Tahoma"/>
          <w:color w:val="000000"/>
          <w:u w:val="single"/>
        </w:rPr>
        <w:t xml:space="preserve">dokumentacji archiwalnej </w:t>
      </w:r>
      <w:r>
        <w:rPr>
          <w:rFonts w:ascii="Tahoma" w:hAnsi="Tahoma" w:cs="Tahoma"/>
          <w:color w:val="000000"/>
        </w:rPr>
        <w:t xml:space="preserve">i określa ją wyłącznie jako materiał pomocniczy (jednocześnie wskazując, które elementy dokumentacji są mało czytelne –czyli nie mogą być </w:t>
      </w:r>
      <w:r w:rsidR="00843EEC">
        <w:rPr>
          <w:rFonts w:ascii="Tahoma" w:hAnsi="Tahoma" w:cs="Tahoma"/>
          <w:color w:val="000000"/>
        </w:rPr>
        <w:t>zeskanowane i u</w:t>
      </w:r>
      <w:r>
        <w:rPr>
          <w:rFonts w:ascii="Tahoma" w:hAnsi="Tahoma" w:cs="Tahoma"/>
          <w:color w:val="000000"/>
        </w:rPr>
        <w:t>dost</w:t>
      </w:r>
      <w:r w:rsidR="00843EEC">
        <w:rPr>
          <w:rFonts w:ascii="Tahoma" w:hAnsi="Tahoma" w:cs="Tahoma"/>
          <w:color w:val="000000"/>
        </w:rPr>
        <w:t>ę</w:t>
      </w:r>
      <w:r>
        <w:rPr>
          <w:rFonts w:ascii="Tahoma" w:hAnsi="Tahoma" w:cs="Tahoma"/>
          <w:color w:val="000000"/>
        </w:rPr>
        <w:t xml:space="preserve">pnione </w:t>
      </w:r>
      <w:r w:rsidR="00843EEC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w formie elektronicznej) </w:t>
      </w:r>
      <w:r w:rsidR="00843EEC">
        <w:rPr>
          <w:rFonts w:ascii="Tahoma" w:hAnsi="Tahoma" w:cs="Tahoma"/>
          <w:color w:val="000000"/>
        </w:rPr>
        <w:t xml:space="preserve">- to oznacza, że chce zapewnić Wykonawcom jak największy zasób wiedzy o projektowanym obiekcie. Jest oczywistym, że opracowania archiwalne                  </w:t>
      </w:r>
      <w:r w:rsidR="00843EEC">
        <w:rPr>
          <w:rFonts w:ascii="Tahoma" w:hAnsi="Tahoma" w:cs="Tahoma"/>
          <w:color w:val="000000"/>
        </w:rPr>
        <w:lastRenderedPageBreak/>
        <w:t xml:space="preserve">(np. ekspertyzy poddasza WKW)  po 12 latach od ich opracowania </w:t>
      </w:r>
      <w:r w:rsidR="00285F1F">
        <w:rPr>
          <w:rFonts w:ascii="Tahoma" w:hAnsi="Tahoma" w:cs="Tahoma"/>
          <w:color w:val="000000"/>
        </w:rPr>
        <w:t>nie mogą spełnić oczekiwań W</w:t>
      </w:r>
      <w:r w:rsidR="00843EEC">
        <w:rPr>
          <w:rFonts w:ascii="Tahoma" w:hAnsi="Tahoma" w:cs="Tahoma"/>
          <w:color w:val="000000"/>
        </w:rPr>
        <w:t>ykonawcy zadające</w:t>
      </w:r>
      <w:r w:rsidR="00AF3807">
        <w:rPr>
          <w:rFonts w:ascii="Tahoma" w:hAnsi="Tahoma" w:cs="Tahoma"/>
          <w:color w:val="000000"/>
        </w:rPr>
        <w:t>go</w:t>
      </w:r>
      <w:r w:rsidR="00843EEC">
        <w:rPr>
          <w:rFonts w:ascii="Tahoma" w:hAnsi="Tahoma" w:cs="Tahoma"/>
          <w:color w:val="000000"/>
        </w:rPr>
        <w:t xml:space="preserve"> pytanie czy: ”</w:t>
      </w:r>
      <w:r w:rsidR="00843EEC" w:rsidRPr="007C11A6">
        <w:rPr>
          <w:rFonts w:ascii="Tahoma" w:hAnsi="Tahoma" w:cs="Tahoma"/>
          <w:i/>
          <w:color w:val="000000"/>
        </w:rPr>
        <w:t>Zamawiający gwarantuje prawidłowość danych w nich zawartych i bierze za nie pełną odpowiedzialność</w:t>
      </w:r>
      <w:r w:rsidR="00843EEC">
        <w:rPr>
          <w:rFonts w:ascii="Tahoma" w:hAnsi="Tahoma" w:cs="Tahoma"/>
          <w:i/>
          <w:color w:val="000000"/>
        </w:rPr>
        <w:t>”.</w:t>
      </w:r>
    </w:p>
    <w:p w:rsidR="00AF3807" w:rsidRPr="00AF3807" w:rsidRDefault="00AF3807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color w:val="000000"/>
          <w:u w:val="single"/>
        </w:rPr>
      </w:pPr>
      <w:r w:rsidRPr="00AF3807">
        <w:rPr>
          <w:rFonts w:ascii="Tahoma" w:hAnsi="Tahoma" w:cs="Tahoma"/>
          <w:color w:val="000000"/>
        </w:rPr>
        <w:t>Podkreślamy</w:t>
      </w:r>
      <w:r>
        <w:rPr>
          <w:rFonts w:ascii="Tahoma" w:hAnsi="Tahoma" w:cs="Tahoma"/>
          <w:color w:val="000000"/>
        </w:rPr>
        <w:t xml:space="preserve">, jako Zamawiający, </w:t>
      </w:r>
      <w:r w:rsidRPr="00AF3807">
        <w:rPr>
          <w:rFonts w:ascii="Tahoma" w:hAnsi="Tahoma" w:cs="Tahoma"/>
          <w:color w:val="000000"/>
          <w:u w:val="single"/>
        </w:rPr>
        <w:t xml:space="preserve">że są to dokumenty archiwalne i mogą być wykorzystane wyłącznie jako materiał pomocniczy.  </w:t>
      </w:r>
    </w:p>
    <w:p w:rsidR="00843EEC" w:rsidRDefault="00022CA3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b/>
          <w:color w:val="000000"/>
        </w:rPr>
      </w:pPr>
      <w:r w:rsidRPr="00022CA3">
        <w:rPr>
          <w:rFonts w:ascii="Tahoma" w:hAnsi="Tahoma" w:cs="Tahoma"/>
          <w:b/>
          <w:color w:val="000000"/>
        </w:rPr>
        <w:t xml:space="preserve">Zamawiający zaleca </w:t>
      </w:r>
      <w:r w:rsidR="00843EEC" w:rsidRPr="00022CA3">
        <w:rPr>
          <w:rFonts w:ascii="Tahoma" w:hAnsi="Tahoma" w:cs="Tahoma"/>
          <w:b/>
          <w:color w:val="000000"/>
        </w:rPr>
        <w:t xml:space="preserve"> </w:t>
      </w:r>
      <w:r w:rsidRPr="00022CA3">
        <w:rPr>
          <w:rFonts w:ascii="Tahoma" w:hAnsi="Tahoma" w:cs="Tahoma"/>
          <w:b/>
          <w:color w:val="000000"/>
        </w:rPr>
        <w:t xml:space="preserve">zapoznanie </w:t>
      </w:r>
      <w:r w:rsidR="00843EEC" w:rsidRPr="00022CA3">
        <w:rPr>
          <w:rFonts w:ascii="Tahoma" w:hAnsi="Tahoma" w:cs="Tahoma"/>
          <w:b/>
          <w:color w:val="000000"/>
        </w:rPr>
        <w:t xml:space="preserve"> się z wymaganiami zawartymi w SIWZ i IPU, szczególnie w zakre</w:t>
      </w:r>
      <w:r>
        <w:rPr>
          <w:rFonts w:ascii="Tahoma" w:hAnsi="Tahoma" w:cs="Tahoma"/>
          <w:b/>
          <w:color w:val="000000"/>
        </w:rPr>
        <w:t>sie opracowań przedprojektowych i obowiązków wykonawcy określonych w SIWZ i IPU.</w:t>
      </w:r>
    </w:p>
    <w:p w:rsidR="005C7475" w:rsidRDefault="005C7475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b/>
          <w:color w:val="000000"/>
        </w:rPr>
      </w:pPr>
    </w:p>
    <w:p w:rsidR="00B45B06" w:rsidRDefault="00B45B06" w:rsidP="005C7475">
      <w:pPr>
        <w:pStyle w:val="gmail-msolistparagraph"/>
        <w:spacing w:after="0" w:afterAutospacing="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0B0488">
        <w:rPr>
          <w:rFonts w:ascii="Tahoma" w:hAnsi="Tahoma" w:cs="Tahoma"/>
          <w:b/>
          <w:color w:val="000000"/>
          <w:u w:val="single"/>
        </w:rPr>
        <w:t>Pytanie nr 16:</w:t>
      </w:r>
      <w:r>
        <w:rPr>
          <w:rFonts w:ascii="Tahoma" w:hAnsi="Tahoma" w:cs="Tahoma"/>
          <w:b/>
          <w:color w:val="000000"/>
        </w:rPr>
        <w:t xml:space="preserve"> „</w:t>
      </w:r>
      <w:r w:rsidR="005C7475">
        <w:rPr>
          <w:rFonts w:ascii="Calibri" w:hAnsi="Calibri"/>
          <w:color w:val="000000"/>
          <w:sz w:val="20"/>
          <w:szCs w:val="20"/>
        </w:rPr>
        <w:t> </w:t>
      </w:r>
      <w:r w:rsidR="005C7475" w:rsidRPr="00B45B06">
        <w:rPr>
          <w:rFonts w:ascii="Tahoma" w:hAnsi="Tahoma" w:cs="Tahoma"/>
          <w:i/>
          <w:color w:val="000000"/>
          <w:sz w:val="22"/>
          <w:szCs w:val="22"/>
        </w:rPr>
        <w:t xml:space="preserve">Po analizie załączonej przez Zamawiającego Specyfikacji Istotnych Warunków Zamówienia oraz analizie wymagań, jakie Zamawiający postawił Wykonawcom zwracamy się z pytaniem czy Zamawiający celowo nie wskazał wymogu zatrudniania personelu w rozumieniu omów o pracę i/lub zatrudnienia osób niepełnosprawnych? </w:t>
      </w:r>
    </w:p>
    <w:p w:rsidR="00B45B06" w:rsidRDefault="005C7475" w:rsidP="005C7475">
      <w:pPr>
        <w:pStyle w:val="gmail-msolistparagraph"/>
        <w:spacing w:after="0" w:afterAutospacing="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B45B06">
        <w:rPr>
          <w:rFonts w:ascii="Tahoma" w:hAnsi="Tahoma" w:cs="Tahoma"/>
          <w:i/>
          <w:color w:val="000000"/>
          <w:sz w:val="22"/>
          <w:szCs w:val="22"/>
        </w:rPr>
        <w:t>Dla powyższego nasuwa się bezpośrednia koniunkcja logiczna, iż Zamawiający jest zdania, aby promować szarą strefę zatrudnienia oraz ,,umowy śmieciowe". Uprzejmie prosimy</w:t>
      </w:r>
      <w:r w:rsidR="00B45B06">
        <w:rPr>
          <w:rFonts w:ascii="Tahoma" w:hAnsi="Tahoma" w:cs="Tahoma"/>
          <w:i/>
          <w:color w:val="000000"/>
          <w:sz w:val="22"/>
          <w:szCs w:val="22"/>
        </w:rPr>
        <w:t xml:space="preserve">                        </w:t>
      </w:r>
      <w:r w:rsidRPr="00B45B06">
        <w:rPr>
          <w:rFonts w:ascii="Tahoma" w:hAnsi="Tahoma" w:cs="Tahoma"/>
          <w:i/>
          <w:color w:val="000000"/>
          <w:sz w:val="22"/>
          <w:szCs w:val="22"/>
        </w:rPr>
        <w:t xml:space="preserve"> o potwierdzenie powyższego oraz odpowiedź na pytanie czy Zamawiający nie czuje potrzeby społecznej aby aktywizować osoby niepełnosprawne. </w:t>
      </w:r>
    </w:p>
    <w:p w:rsidR="005C7475" w:rsidRDefault="005C7475" w:rsidP="005C7475">
      <w:pPr>
        <w:pStyle w:val="gmail-msolistparagraph"/>
        <w:spacing w:after="0" w:afterAutospacing="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B45B06">
        <w:rPr>
          <w:rFonts w:ascii="Tahoma" w:hAnsi="Tahoma" w:cs="Tahoma"/>
          <w:i/>
          <w:color w:val="000000"/>
          <w:sz w:val="22"/>
          <w:szCs w:val="22"/>
        </w:rPr>
        <w:t xml:space="preserve">Wydaje nam się naturalne w dzisiejszych czasach, iż Zamawiający powinien stawiać warunek zaangażowania </w:t>
      </w:r>
      <w:r w:rsidR="00B45B06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Pr="00B45B06">
        <w:rPr>
          <w:rFonts w:ascii="Tahoma" w:hAnsi="Tahoma" w:cs="Tahoma"/>
          <w:i/>
          <w:color w:val="000000"/>
          <w:sz w:val="22"/>
          <w:szCs w:val="22"/>
        </w:rPr>
        <w:t>w rozumieniu umowy o pracę przynajmniej jednej osoby niepełnosprawnej. Czy Zamawiający zgadza się z naszą ideą życia, że powinno się pomagać osobom niepełnosprawnym?</w:t>
      </w:r>
    </w:p>
    <w:p w:rsidR="00B45B06" w:rsidRPr="004E43DE" w:rsidRDefault="00B45B06" w:rsidP="005C7475">
      <w:pPr>
        <w:pStyle w:val="gmail-msolistparagraph"/>
        <w:spacing w:after="0" w:afterAutospacing="0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4E43DE">
        <w:rPr>
          <w:rFonts w:ascii="Tahoma" w:hAnsi="Tahoma" w:cs="Tahoma"/>
          <w:b/>
          <w:color w:val="000000"/>
          <w:sz w:val="22"/>
          <w:szCs w:val="22"/>
          <w:u w:val="single"/>
        </w:rPr>
        <w:t>Odpowiedź na pytanie nr 16</w:t>
      </w:r>
    </w:p>
    <w:p w:rsidR="004E43DE" w:rsidRPr="004E43DE" w:rsidRDefault="004E43DE" w:rsidP="005C7475">
      <w:pPr>
        <w:pStyle w:val="gmail-msolistparagraph"/>
        <w:spacing w:after="0" w:afterAutospacing="0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4E43DE" w:rsidRDefault="00B45B06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</w:rPr>
        <w:t xml:space="preserve">Zamawiający celowo wprowadził </w:t>
      </w:r>
      <w:r w:rsidR="004E43DE">
        <w:rPr>
          <w:rFonts w:ascii="Tahoma" w:hAnsi="Tahoma" w:cs="Tahoma"/>
          <w:b/>
          <w:color w:val="000000"/>
        </w:rPr>
        <w:t xml:space="preserve">w </w:t>
      </w:r>
      <w:r>
        <w:rPr>
          <w:rFonts w:ascii="Tahoma" w:hAnsi="Tahoma" w:cs="Tahoma"/>
          <w:b/>
          <w:color w:val="000000"/>
        </w:rPr>
        <w:t xml:space="preserve">SIWZ </w:t>
      </w:r>
      <w:r w:rsidR="004E43DE">
        <w:rPr>
          <w:rFonts w:ascii="Tahoma" w:hAnsi="Tahoma" w:cs="Tahoma"/>
          <w:b/>
          <w:color w:val="000000"/>
        </w:rPr>
        <w:t xml:space="preserve">zapis </w:t>
      </w:r>
      <w:r>
        <w:rPr>
          <w:rFonts w:ascii="Tahoma" w:hAnsi="Tahoma" w:cs="Tahoma"/>
          <w:b/>
          <w:color w:val="000000"/>
        </w:rPr>
        <w:t xml:space="preserve">w Rozdziale III  ust. </w:t>
      </w:r>
      <w:r>
        <w:rPr>
          <w:rFonts w:ascii="Tahoma" w:hAnsi="Tahoma" w:cs="Tahoma"/>
          <w:b/>
        </w:rPr>
        <w:t xml:space="preserve">16:                          </w:t>
      </w:r>
    </w:p>
    <w:p w:rsidR="004E43DE" w:rsidRDefault="004E43DE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:rsidR="00B45B06" w:rsidRDefault="00B45B06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</w:rPr>
      </w:pPr>
      <w:r w:rsidRPr="00B45B06">
        <w:rPr>
          <w:rFonts w:ascii="Tahoma" w:hAnsi="Tahoma" w:cs="Tahoma"/>
          <w:b/>
          <w:i/>
        </w:rPr>
        <w:t xml:space="preserve">” </w:t>
      </w:r>
      <w:r w:rsidRPr="00B45B06">
        <w:rPr>
          <w:rFonts w:ascii="Tahoma" w:hAnsi="Tahoma" w:cs="Tahoma"/>
          <w:i/>
        </w:rPr>
        <w:t xml:space="preserve">W odniesieniu do niniejszego postępowania w zakresie opracowania dokumentacji projektowej nie ma zastosowania art.29 ust.3a ustawy </w:t>
      </w:r>
      <w:proofErr w:type="spellStart"/>
      <w:r w:rsidRPr="00B45B06">
        <w:rPr>
          <w:rFonts w:ascii="Tahoma" w:hAnsi="Tahoma" w:cs="Tahoma"/>
          <w:i/>
        </w:rPr>
        <w:t>Pzp</w:t>
      </w:r>
      <w:proofErr w:type="spellEnd"/>
      <w:r w:rsidRPr="00B45B06">
        <w:rPr>
          <w:rFonts w:ascii="Tahoma" w:hAnsi="Tahoma" w:cs="Tahoma"/>
          <w:i/>
        </w:rPr>
        <w:t>, a więc osoby wykonujące przedmiot zamówienia nie muszą być zatrudnione na umowę o pracę.</w:t>
      </w:r>
      <w:r w:rsidRPr="00B45B06">
        <w:rPr>
          <w:rFonts w:ascii="Tahoma" w:hAnsi="Tahoma" w:cs="Tahoma"/>
          <w:i/>
        </w:rPr>
        <w:t>”</w:t>
      </w:r>
    </w:p>
    <w:p w:rsidR="00B45B06" w:rsidRDefault="00B45B06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</w:rPr>
      </w:pPr>
    </w:p>
    <w:p w:rsidR="00357CD1" w:rsidRDefault="004E43DE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Zamawiający uprzejmie informuje, </w:t>
      </w:r>
      <w:r w:rsidRPr="00357CD1">
        <w:rPr>
          <w:rFonts w:ascii="Tahoma" w:hAnsi="Tahoma" w:cs="Tahoma"/>
          <w:b/>
        </w:rPr>
        <w:t>że n</w:t>
      </w:r>
      <w:r w:rsidR="00B45B06" w:rsidRPr="00357CD1">
        <w:rPr>
          <w:rFonts w:ascii="Tahoma" w:hAnsi="Tahoma" w:cs="Tahoma"/>
          <w:b/>
        </w:rPr>
        <w:t xml:space="preserve">ie jest to </w:t>
      </w:r>
      <w:r w:rsidR="00B45B06" w:rsidRPr="00357CD1">
        <w:rPr>
          <w:rFonts w:ascii="Tahoma" w:hAnsi="Tahoma" w:cs="Tahoma"/>
          <w:b/>
          <w:color w:val="000000"/>
        </w:rPr>
        <w:t xml:space="preserve">promowanie  szarej  strefy </w:t>
      </w:r>
      <w:r w:rsidRPr="00357CD1">
        <w:rPr>
          <w:rFonts w:ascii="Tahoma" w:hAnsi="Tahoma" w:cs="Tahoma"/>
          <w:b/>
          <w:color w:val="000000"/>
        </w:rPr>
        <w:t xml:space="preserve"> </w:t>
      </w:r>
      <w:proofErr w:type="spellStart"/>
      <w:r w:rsidRPr="00357CD1">
        <w:rPr>
          <w:rFonts w:ascii="Tahoma" w:hAnsi="Tahoma" w:cs="Tahoma"/>
          <w:b/>
          <w:color w:val="000000"/>
        </w:rPr>
        <w:t>zatru</w:t>
      </w:r>
      <w:proofErr w:type="spellEnd"/>
      <w:r w:rsidR="00455B4A">
        <w:rPr>
          <w:rFonts w:ascii="Tahoma" w:hAnsi="Tahoma" w:cs="Tahoma"/>
          <w:b/>
          <w:color w:val="000000"/>
        </w:rPr>
        <w:t xml:space="preserve">- </w:t>
      </w:r>
      <w:r w:rsidRPr="00357CD1">
        <w:rPr>
          <w:rFonts w:ascii="Tahoma" w:hAnsi="Tahoma" w:cs="Tahoma"/>
          <w:b/>
          <w:color w:val="000000"/>
        </w:rPr>
        <w:t>dnienia oraz „</w:t>
      </w:r>
      <w:r w:rsidR="00B45B06" w:rsidRPr="00357CD1">
        <w:rPr>
          <w:rFonts w:ascii="Tahoma" w:hAnsi="Tahoma" w:cs="Tahoma"/>
          <w:b/>
          <w:color w:val="000000"/>
        </w:rPr>
        <w:t>umó</w:t>
      </w:r>
      <w:r w:rsidRPr="00357CD1">
        <w:rPr>
          <w:rFonts w:ascii="Tahoma" w:hAnsi="Tahoma" w:cs="Tahoma"/>
          <w:b/>
          <w:color w:val="000000"/>
        </w:rPr>
        <w:t>w śmieciowych</w:t>
      </w:r>
      <w:r w:rsidR="00B45B06" w:rsidRPr="00357CD1">
        <w:rPr>
          <w:rFonts w:ascii="Tahoma" w:hAnsi="Tahoma" w:cs="Tahoma"/>
          <w:b/>
          <w:color w:val="000000"/>
        </w:rPr>
        <w:t>".</w:t>
      </w:r>
      <w:r>
        <w:rPr>
          <w:rFonts w:ascii="Tahoma" w:hAnsi="Tahoma" w:cs="Tahoma"/>
          <w:color w:val="000000"/>
        </w:rPr>
        <w:t xml:space="preserve"> </w:t>
      </w:r>
      <w:r w:rsidR="00455B4A">
        <w:rPr>
          <w:rFonts w:ascii="Tahoma" w:hAnsi="Tahoma" w:cs="Tahoma"/>
          <w:color w:val="000000"/>
        </w:rPr>
        <w:t xml:space="preserve">Taki zarzut stoi w sprzeczności z art.22 ust.1 ustawy Kodeks pracy, ustawy Prawo budowlane i opiniami UZP dotyczącymi stosowania art.29 ust a ustawy </w:t>
      </w:r>
      <w:proofErr w:type="spellStart"/>
      <w:r w:rsidR="00455B4A">
        <w:rPr>
          <w:rFonts w:ascii="Tahoma" w:hAnsi="Tahoma" w:cs="Tahoma"/>
          <w:color w:val="000000"/>
        </w:rPr>
        <w:t>Pzp</w:t>
      </w:r>
      <w:proofErr w:type="spellEnd"/>
      <w:r w:rsidR="00455B4A">
        <w:rPr>
          <w:rFonts w:ascii="Tahoma" w:hAnsi="Tahoma" w:cs="Tahoma"/>
          <w:color w:val="000000"/>
        </w:rPr>
        <w:t>.</w:t>
      </w:r>
    </w:p>
    <w:p w:rsidR="00AF3807" w:rsidRDefault="00AF3807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</w:p>
    <w:p w:rsidR="004E43DE" w:rsidRDefault="004E43DE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Stawianie takiego zarzutu świadczy o braku znajomości obowiązujących przepisów prawa oraz orzecznictwa KIO i opinii prawnych UZP.  </w:t>
      </w:r>
    </w:p>
    <w:p w:rsidR="004E43DE" w:rsidRDefault="004E43DE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</w:p>
    <w:p w:rsidR="007424D1" w:rsidRDefault="004E43DE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Ten zapis, wprowadzony przez Zamawiającego  w  </w:t>
      </w:r>
      <w:r w:rsidRPr="004E43DE">
        <w:rPr>
          <w:rFonts w:ascii="Tahoma" w:hAnsi="Tahoma" w:cs="Tahoma"/>
          <w:color w:val="000000"/>
        </w:rPr>
        <w:t xml:space="preserve">SIWZ w Rozdziale III  ust. </w:t>
      </w:r>
      <w:r w:rsidRPr="004E43DE">
        <w:rPr>
          <w:rFonts w:ascii="Tahoma" w:hAnsi="Tahoma" w:cs="Tahoma"/>
        </w:rPr>
        <w:t>16</w:t>
      </w:r>
      <w:r w:rsidR="00357CD1">
        <w:rPr>
          <w:rFonts w:ascii="Tahoma" w:hAnsi="Tahoma" w:cs="Tahoma"/>
        </w:rPr>
        <w:t>,</w:t>
      </w:r>
      <w:r w:rsidR="00357CD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wynika wprost z opinii UZP dotyczących obowiązku wynikającego z art.29 ust.3a ustawy </w:t>
      </w:r>
      <w:proofErr w:type="spellStart"/>
      <w:r>
        <w:rPr>
          <w:rFonts w:ascii="Tahoma" w:hAnsi="Tahoma" w:cs="Tahoma"/>
          <w:color w:val="000000"/>
        </w:rPr>
        <w:t>Pzp</w:t>
      </w:r>
      <w:proofErr w:type="spellEnd"/>
      <w:r>
        <w:rPr>
          <w:rFonts w:ascii="Tahoma" w:hAnsi="Tahoma" w:cs="Tahoma"/>
          <w:color w:val="000000"/>
        </w:rPr>
        <w:t xml:space="preserve"> (lub </w:t>
      </w:r>
      <w:r>
        <w:rPr>
          <w:rFonts w:ascii="Tahoma" w:hAnsi="Tahoma" w:cs="Tahoma"/>
          <w:color w:val="000000"/>
        </w:rPr>
        <w:lastRenderedPageBreak/>
        <w:t xml:space="preserve">jego zakazu) zatrudniania na umowę  o pracę ( </w:t>
      </w:r>
      <w:r w:rsidRPr="00455B4A">
        <w:rPr>
          <w:rFonts w:ascii="Tahoma" w:hAnsi="Tahoma" w:cs="Tahoma"/>
          <w:b/>
          <w:color w:val="000000"/>
        </w:rPr>
        <w:t>patrz – strona www.uzp.gov.p</w:t>
      </w:r>
      <w:r>
        <w:rPr>
          <w:rFonts w:ascii="Tahoma" w:hAnsi="Tahoma" w:cs="Tahoma"/>
          <w:color w:val="000000"/>
        </w:rPr>
        <w:t xml:space="preserve">l) </w:t>
      </w:r>
      <w:r w:rsidR="00357CD1">
        <w:rPr>
          <w:rFonts w:ascii="Tahoma" w:hAnsi="Tahoma" w:cs="Tahoma"/>
          <w:color w:val="000000"/>
        </w:rPr>
        <w:t xml:space="preserve">oraz </w:t>
      </w:r>
      <w:r>
        <w:rPr>
          <w:rFonts w:ascii="Tahoma" w:hAnsi="Tahoma" w:cs="Tahoma"/>
          <w:color w:val="000000"/>
        </w:rPr>
        <w:t xml:space="preserve"> ustawy Kodeks pracy</w:t>
      </w:r>
      <w:r w:rsidR="00357CD1">
        <w:rPr>
          <w:rFonts w:ascii="Tahoma" w:hAnsi="Tahoma" w:cs="Tahoma"/>
          <w:color w:val="000000"/>
        </w:rPr>
        <w:t xml:space="preserve"> ( art.</w:t>
      </w:r>
      <w:r w:rsidR="007424D1">
        <w:rPr>
          <w:rFonts w:ascii="Tahoma" w:hAnsi="Tahoma" w:cs="Tahoma"/>
          <w:color w:val="000000"/>
        </w:rPr>
        <w:t>22 par</w:t>
      </w:r>
      <w:r w:rsidR="00357CD1">
        <w:rPr>
          <w:rFonts w:ascii="Tahoma" w:hAnsi="Tahoma" w:cs="Tahoma"/>
          <w:color w:val="000000"/>
        </w:rPr>
        <w:t>.1)</w:t>
      </w:r>
      <w:r>
        <w:rPr>
          <w:rFonts w:ascii="Tahoma" w:hAnsi="Tahoma" w:cs="Tahoma"/>
          <w:color w:val="000000"/>
        </w:rPr>
        <w:t>.</w:t>
      </w:r>
    </w:p>
    <w:p w:rsidR="007424D1" w:rsidRDefault="007424D1" w:rsidP="00B45B06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</w:p>
    <w:p w:rsidR="00AF3807" w:rsidRDefault="00AF3807" w:rsidP="00AF3807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>Zamawiający m</w:t>
      </w:r>
      <w:r w:rsidR="00357CD1" w:rsidRPr="00357CD1">
        <w:rPr>
          <w:rFonts w:ascii="Tahoma" w:hAnsi="Tahoma" w:cs="Tahoma"/>
          <w:color w:val="000000"/>
          <w:u w:val="single"/>
        </w:rPr>
        <w:t>iał na celu jednoznaczne dookreślenie obowiązków Wykonawcy</w:t>
      </w:r>
      <w:r w:rsidR="00357CD1">
        <w:rPr>
          <w:rFonts w:ascii="Tahoma" w:hAnsi="Tahoma" w:cs="Tahoma"/>
          <w:color w:val="000000"/>
          <w:u w:val="single"/>
        </w:rPr>
        <w:t xml:space="preserve"> </w:t>
      </w:r>
      <w:r w:rsidR="00357CD1" w:rsidRPr="00357CD1">
        <w:rPr>
          <w:rFonts w:ascii="Tahoma" w:hAnsi="Tahoma" w:cs="Tahoma"/>
          <w:color w:val="000000"/>
          <w:u w:val="single"/>
        </w:rPr>
        <w:t xml:space="preserve">i uniknięcie na etapie </w:t>
      </w:r>
      <w:r w:rsidR="00357CD1">
        <w:rPr>
          <w:rFonts w:ascii="Tahoma" w:hAnsi="Tahoma" w:cs="Tahoma"/>
          <w:color w:val="000000"/>
          <w:u w:val="single"/>
        </w:rPr>
        <w:t xml:space="preserve">składania i </w:t>
      </w:r>
      <w:r w:rsidR="00357CD1" w:rsidRPr="00357CD1">
        <w:rPr>
          <w:rFonts w:ascii="Tahoma" w:hAnsi="Tahoma" w:cs="Tahoma"/>
          <w:color w:val="000000"/>
          <w:u w:val="single"/>
        </w:rPr>
        <w:t>oceny ofert problemu związanego  z interpretacja art. 29 ust.3a ustaw</w:t>
      </w:r>
      <w:r w:rsidR="00357CD1">
        <w:rPr>
          <w:rFonts w:ascii="Tahoma" w:hAnsi="Tahoma" w:cs="Tahoma"/>
          <w:color w:val="000000"/>
          <w:u w:val="single"/>
        </w:rPr>
        <w:t xml:space="preserve">y </w:t>
      </w:r>
      <w:proofErr w:type="spellStart"/>
      <w:r w:rsidR="00357CD1">
        <w:rPr>
          <w:rFonts w:ascii="Tahoma" w:hAnsi="Tahoma" w:cs="Tahoma"/>
          <w:color w:val="000000"/>
          <w:u w:val="single"/>
        </w:rPr>
        <w:t>P</w:t>
      </w:r>
      <w:r w:rsidR="00357CD1" w:rsidRPr="00357CD1">
        <w:rPr>
          <w:rFonts w:ascii="Tahoma" w:hAnsi="Tahoma" w:cs="Tahoma"/>
          <w:color w:val="000000"/>
          <w:u w:val="single"/>
        </w:rPr>
        <w:t>zp</w:t>
      </w:r>
      <w:proofErr w:type="spellEnd"/>
      <w:r w:rsidR="00357CD1" w:rsidRPr="00357CD1">
        <w:rPr>
          <w:rFonts w:ascii="Tahoma" w:hAnsi="Tahoma" w:cs="Tahoma"/>
          <w:color w:val="000000"/>
          <w:u w:val="single"/>
        </w:rPr>
        <w:t>.</w:t>
      </w:r>
    </w:p>
    <w:p w:rsidR="00AF3807" w:rsidRDefault="00AF3807" w:rsidP="00AF3807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  <w:u w:val="single"/>
        </w:rPr>
      </w:pPr>
    </w:p>
    <w:p w:rsidR="004E6C56" w:rsidRPr="00455B4A" w:rsidRDefault="004E6C56" w:rsidP="00AF3807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>Zamawiający zna i bardzo wysoko ceni  wymagania dotyczące</w:t>
      </w:r>
      <w:r w:rsidR="00640412">
        <w:rPr>
          <w:rFonts w:ascii="Tahoma" w:hAnsi="Tahoma" w:cs="Tahoma"/>
          <w:color w:val="000000"/>
          <w:u w:val="single"/>
        </w:rPr>
        <w:t xml:space="preserve"> szeroko pojętych </w:t>
      </w:r>
      <w:r>
        <w:rPr>
          <w:rFonts w:ascii="Tahoma" w:hAnsi="Tahoma" w:cs="Tahoma"/>
          <w:color w:val="000000"/>
          <w:u w:val="single"/>
        </w:rPr>
        <w:t xml:space="preserve"> </w:t>
      </w:r>
      <w:r w:rsidRPr="00640412">
        <w:rPr>
          <w:rFonts w:ascii="Tahoma" w:hAnsi="Tahoma" w:cs="Tahoma"/>
          <w:i/>
          <w:color w:val="000000"/>
          <w:u w:val="single"/>
        </w:rPr>
        <w:t>klauzul społecznych</w:t>
      </w:r>
      <w:r>
        <w:rPr>
          <w:rFonts w:ascii="Tahoma" w:hAnsi="Tahoma" w:cs="Tahoma"/>
          <w:color w:val="000000"/>
          <w:u w:val="single"/>
        </w:rPr>
        <w:t xml:space="preserve"> </w:t>
      </w:r>
      <w:r w:rsidR="000B0488">
        <w:rPr>
          <w:rFonts w:ascii="Tahoma" w:hAnsi="Tahoma" w:cs="Tahoma"/>
          <w:color w:val="000000"/>
          <w:u w:val="single"/>
        </w:rPr>
        <w:t>(</w:t>
      </w:r>
      <w:r w:rsidRPr="004E6C56">
        <w:rPr>
          <w:rFonts w:ascii="Tahoma" w:hAnsi="Tahoma" w:cs="Tahoma"/>
          <w:color w:val="000000"/>
        </w:rPr>
        <w:t xml:space="preserve">obligatoryjnych i fakultatywnych) i zamierza je zastosować przy </w:t>
      </w:r>
      <w:proofErr w:type="spellStart"/>
      <w:r w:rsidR="00455B4A" w:rsidRPr="00640412">
        <w:rPr>
          <w:rFonts w:ascii="Tahoma" w:hAnsi="Tahoma" w:cs="Tahoma"/>
          <w:color w:val="000000"/>
        </w:rPr>
        <w:t>postę</w:t>
      </w:r>
      <w:proofErr w:type="spellEnd"/>
      <w:r w:rsidR="00640412" w:rsidRPr="00640412">
        <w:rPr>
          <w:rFonts w:ascii="Tahoma" w:hAnsi="Tahoma" w:cs="Tahoma"/>
          <w:color w:val="000000"/>
        </w:rPr>
        <w:t xml:space="preserve">- </w:t>
      </w:r>
      <w:proofErr w:type="spellStart"/>
      <w:r w:rsidRPr="00640412">
        <w:rPr>
          <w:rFonts w:ascii="Tahoma" w:hAnsi="Tahoma" w:cs="Tahoma"/>
          <w:color w:val="000000"/>
        </w:rPr>
        <w:t>powaniach</w:t>
      </w:r>
      <w:proofErr w:type="spellEnd"/>
      <w:r w:rsidR="00640412">
        <w:rPr>
          <w:rFonts w:ascii="Tahoma" w:hAnsi="Tahoma" w:cs="Tahoma"/>
          <w:color w:val="000000"/>
        </w:rPr>
        <w:t xml:space="preserve"> </w:t>
      </w:r>
      <w:r w:rsidRPr="00640412">
        <w:rPr>
          <w:rFonts w:ascii="Tahoma" w:hAnsi="Tahoma" w:cs="Tahoma"/>
          <w:color w:val="000000"/>
        </w:rPr>
        <w:t>będących następstwem</w:t>
      </w:r>
      <w:r w:rsidRPr="004E6C56">
        <w:rPr>
          <w:rFonts w:ascii="Tahoma" w:hAnsi="Tahoma" w:cs="Tahoma"/>
          <w:b/>
          <w:color w:val="000000"/>
        </w:rPr>
        <w:t xml:space="preserve"> </w:t>
      </w:r>
      <w:r w:rsidRPr="00455B4A">
        <w:rPr>
          <w:rFonts w:ascii="Tahoma" w:hAnsi="Tahoma" w:cs="Tahoma"/>
          <w:b/>
          <w:color w:val="000000"/>
          <w:u w:val="single"/>
        </w:rPr>
        <w:t xml:space="preserve">poprawnie opracowanej dokumentacji </w:t>
      </w:r>
      <w:proofErr w:type="spellStart"/>
      <w:r w:rsidRPr="00455B4A">
        <w:rPr>
          <w:rFonts w:ascii="Tahoma" w:hAnsi="Tahoma" w:cs="Tahoma"/>
          <w:b/>
          <w:color w:val="000000"/>
          <w:u w:val="single"/>
        </w:rPr>
        <w:t>proje</w:t>
      </w:r>
      <w:proofErr w:type="spellEnd"/>
      <w:r w:rsidR="00640412">
        <w:rPr>
          <w:rFonts w:ascii="Tahoma" w:hAnsi="Tahoma" w:cs="Tahoma"/>
          <w:b/>
          <w:color w:val="000000"/>
          <w:u w:val="single"/>
        </w:rPr>
        <w:t xml:space="preserve">- </w:t>
      </w:r>
      <w:proofErr w:type="spellStart"/>
      <w:r w:rsidRPr="00455B4A">
        <w:rPr>
          <w:rFonts w:ascii="Tahoma" w:hAnsi="Tahoma" w:cs="Tahoma"/>
          <w:b/>
          <w:color w:val="000000"/>
          <w:u w:val="single"/>
        </w:rPr>
        <w:t>ktowej</w:t>
      </w:r>
      <w:proofErr w:type="spellEnd"/>
      <w:r w:rsidRPr="00455B4A">
        <w:rPr>
          <w:rFonts w:ascii="Tahoma" w:hAnsi="Tahoma" w:cs="Tahoma"/>
          <w:b/>
          <w:color w:val="000000"/>
          <w:u w:val="single"/>
        </w:rPr>
        <w:t>.</w:t>
      </w:r>
    </w:p>
    <w:p w:rsidR="004E6C56" w:rsidRPr="00455B4A" w:rsidRDefault="004E6C56" w:rsidP="00AF3807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color w:val="000000"/>
          <w:u w:val="single"/>
        </w:rPr>
      </w:pPr>
    </w:p>
    <w:p w:rsidR="005C7475" w:rsidRPr="00640412" w:rsidRDefault="00673271" w:rsidP="00AF3807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color w:val="000000"/>
        </w:rPr>
      </w:pPr>
      <w:r w:rsidRPr="00640412">
        <w:rPr>
          <w:rFonts w:ascii="Tahoma" w:hAnsi="Tahoma" w:cs="Tahoma"/>
          <w:b/>
          <w:color w:val="000000"/>
        </w:rPr>
        <w:t>Jednocześ</w:t>
      </w:r>
      <w:r w:rsidR="004E6C56" w:rsidRPr="00640412">
        <w:rPr>
          <w:rFonts w:ascii="Tahoma" w:hAnsi="Tahoma" w:cs="Tahoma"/>
          <w:b/>
          <w:color w:val="000000"/>
        </w:rPr>
        <w:t>nie Z</w:t>
      </w:r>
      <w:r w:rsidRPr="00640412">
        <w:rPr>
          <w:rFonts w:ascii="Tahoma" w:hAnsi="Tahoma" w:cs="Tahoma"/>
          <w:b/>
          <w:color w:val="000000"/>
        </w:rPr>
        <w:t>amawiający informuje, że na pozostałe  pytania, które wpłynęły</w:t>
      </w:r>
      <w:r w:rsidR="00640412">
        <w:rPr>
          <w:rFonts w:ascii="Tahoma" w:hAnsi="Tahoma" w:cs="Tahoma"/>
          <w:b/>
          <w:color w:val="000000"/>
        </w:rPr>
        <w:t xml:space="preserve">             </w:t>
      </w:r>
      <w:r w:rsidRPr="00640412">
        <w:rPr>
          <w:rFonts w:ascii="Tahoma" w:hAnsi="Tahoma" w:cs="Tahoma"/>
          <w:b/>
          <w:color w:val="000000"/>
        </w:rPr>
        <w:t xml:space="preserve"> w terminie ustawowym odpowie po </w:t>
      </w:r>
      <w:r w:rsidR="00455B4A" w:rsidRPr="00640412">
        <w:rPr>
          <w:rFonts w:ascii="Tahoma" w:hAnsi="Tahoma" w:cs="Tahoma"/>
          <w:b/>
          <w:color w:val="000000"/>
        </w:rPr>
        <w:t xml:space="preserve">dniu </w:t>
      </w:r>
      <w:r w:rsidRPr="00640412">
        <w:rPr>
          <w:rFonts w:ascii="Tahoma" w:hAnsi="Tahoma" w:cs="Tahoma"/>
          <w:b/>
          <w:color w:val="000000"/>
        </w:rPr>
        <w:t>7</w:t>
      </w:r>
      <w:r w:rsidR="00455B4A" w:rsidRPr="00640412">
        <w:rPr>
          <w:rFonts w:ascii="Tahoma" w:hAnsi="Tahoma" w:cs="Tahoma"/>
          <w:b/>
          <w:color w:val="000000"/>
        </w:rPr>
        <w:t>.</w:t>
      </w:r>
      <w:r w:rsidRPr="00640412">
        <w:rPr>
          <w:rFonts w:ascii="Tahoma" w:hAnsi="Tahoma" w:cs="Tahoma"/>
          <w:b/>
          <w:color w:val="000000"/>
        </w:rPr>
        <w:t xml:space="preserve"> maja 2018 roku ( termin wizji lokalnej ).</w:t>
      </w:r>
    </w:p>
    <w:p w:rsidR="00673271" w:rsidRPr="00640412" w:rsidRDefault="00673271" w:rsidP="00673271">
      <w:pPr>
        <w:pStyle w:val="gmail-msolistparagraph"/>
        <w:spacing w:after="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bookmarkStart w:id="0" w:name="_GoBack"/>
      <w:bookmarkEnd w:id="0"/>
    </w:p>
    <w:p w:rsidR="00AF479F" w:rsidRDefault="00673271" w:rsidP="00AF479F">
      <w:pPr>
        <w:keepNext/>
        <w:widowControl w:val="0"/>
        <w:jc w:val="both"/>
        <w:rPr>
          <w:rFonts w:ascii="Tahoma" w:hAnsi="Tahoma" w:cs="Tahoma"/>
          <w:b/>
          <w:color w:val="000000"/>
        </w:rPr>
      </w:pPr>
      <w:r w:rsidRPr="00673271">
        <w:rPr>
          <w:rFonts w:ascii="Tahoma" w:hAnsi="Tahoma" w:cs="Tahoma"/>
          <w:b/>
          <w:color w:val="000000"/>
        </w:rPr>
        <w:t xml:space="preserve">Uprzejmie informujemy, że zmodyfikowany zostaje załącznik nr </w:t>
      </w:r>
      <w:r w:rsidR="00AF479F">
        <w:rPr>
          <w:rFonts w:ascii="Tahoma" w:hAnsi="Tahoma" w:cs="Tahoma"/>
          <w:b/>
          <w:color w:val="000000"/>
        </w:rPr>
        <w:t>12 do SIWZ poprzez dodanie załączników: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000000"/>
        </w:rPr>
        <w:t xml:space="preserve"> </w:t>
      </w:r>
      <w:r w:rsidRPr="00AF479F">
        <w:rPr>
          <w:rFonts w:ascii="Tahoma" w:hAnsi="Tahoma" w:cs="Tahoma"/>
          <w:b/>
        </w:rPr>
        <w:t xml:space="preserve">12.a </w:t>
      </w:r>
      <w:r w:rsidRPr="00AF479F">
        <w:rPr>
          <w:rFonts w:ascii="Tahoma" w:hAnsi="Tahoma" w:cs="Tahoma"/>
        </w:rPr>
        <w:t>Wstępna koncepcja architektoniczna /nowy rzut piwnic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  <w:b/>
        </w:rPr>
      </w:pPr>
      <w:r w:rsidRPr="00AF479F">
        <w:rPr>
          <w:rFonts w:ascii="Tahoma" w:hAnsi="Tahoma" w:cs="Tahoma"/>
          <w:b/>
        </w:rPr>
        <w:t>12b.</w:t>
      </w:r>
      <w:r w:rsidRPr="00AF479F">
        <w:rPr>
          <w:rFonts w:ascii="Tahoma" w:hAnsi="Tahoma" w:cs="Tahoma"/>
        </w:rPr>
        <w:t>Wstępna koncepcja architektoniczna /nowy rzut poddasza</w:t>
      </w:r>
      <w:r w:rsidRPr="00AF479F">
        <w:rPr>
          <w:rFonts w:ascii="Tahoma" w:hAnsi="Tahoma" w:cs="Tahoma"/>
          <w:b/>
        </w:rPr>
        <w:t>.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</w:rPr>
      </w:pPr>
      <w:r w:rsidRPr="00AF479F">
        <w:rPr>
          <w:rFonts w:ascii="Tahoma" w:hAnsi="Tahoma" w:cs="Tahoma"/>
          <w:b/>
        </w:rPr>
        <w:t xml:space="preserve">12c. </w:t>
      </w:r>
      <w:r w:rsidRPr="00AF479F">
        <w:rPr>
          <w:rFonts w:ascii="Tahoma" w:hAnsi="Tahoma" w:cs="Tahoma"/>
        </w:rPr>
        <w:t xml:space="preserve">Wstępna koncepcja architektoniczna/nowy rzut parteru i </w:t>
      </w:r>
      <w:proofErr w:type="spellStart"/>
      <w:r w:rsidRPr="00AF479F">
        <w:rPr>
          <w:rFonts w:ascii="Tahoma" w:hAnsi="Tahoma" w:cs="Tahoma"/>
        </w:rPr>
        <w:t>I</w:t>
      </w:r>
      <w:proofErr w:type="spellEnd"/>
      <w:r w:rsidRPr="00AF479F">
        <w:rPr>
          <w:rFonts w:ascii="Tahoma" w:hAnsi="Tahoma" w:cs="Tahoma"/>
        </w:rPr>
        <w:t xml:space="preserve"> pietra (taki sam). 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</w:rPr>
      </w:pPr>
      <w:r w:rsidRPr="00AF479F">
        <w:rPr>
          <w:rFonts w:ascii="Tahoma" w:hAnsi="Tahoma" w:cs="Tahoma"/>
          <w:b/>
        </w:rPr>
        <w:t>12d.</w:t>
      </w:r>
      <w:r w:rsidRPr="00AF479F">
        <w:rPr>
          <w:rFonts w:ascii="Tahoma" w:hAnsi="Tahoma" w:cs="Tahoma"/>
        </w:rPr>
        <w:t xml:space="preserve"> Wstępna koncepcja architektoniczna/ elewacja I.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</w:rPr>
      </w:pPr>
      <w:r w:rsidRPr="00AF479F">
        <w:rPr>
          <w:rFonts w:ascii="Tahoma" w:hAnsi="Tahoma" w:cs="Tahoma"/>
          <w:b/>
        </w:rPr>
        <w:t>12e.</w:t>
      </w:r>
      <w:r w:rsidRPr="00AF479F">
        <w:rPr>
          <w:rFonts w:ascii="Tahoma" w:hAnsi="Tahoma" w:cs="Tahoma"/>
        </w:rPr>
        <w:t xml:space="preserve"> Wstępna koncepcja architektoniczna/elewacja II.</w:t>
      </w:r>
    </w:p>
    <w:p w:rsidR="00AF479F" w:rsidRPr="00AF479F" w:rsidRDefault="00AF479F" w:rsidP="00AF479F">
      <w:pPr>
        <w:keepNext/>
        <w:widowControl w:val="0"/>
        <w:ind w:left="142"/>
        <w:jc w:val="both"/>
        <w:rPr>
          <w:rFonts w:ascii="Tahoma" w:hAnsi="Tahoma" w:cs="Tahoma"/>
        </w:rPr>
      </w:pPr>
      <w:r w:rsidRPr="00AF479F">
        <w:rPr>
          <w:rFonts w:ascii="Tahoma" w:hAnsi="Tahoma" w:cs="Tahoma"/>
          <w:b/>
        </w:rPr>
        <w:t>12f.</w:t>
      </w:r>
      <w:r w:rsidRPr="00AF479F">
        <w:rPr>
          <w:rFonts w:ascii="Tahoma" w:hAnsi="Tahoma" w:cs="Tahoma"/>
        </w:rPr>
        <w:t xml:space="preserve"> Wstępna koncepcja architektoniczna/elewacja III.</w:t>
      </w:r>
    </w:p>
    <w:p w:rsidR="00673271" w:rsidRPr="00673271" w:rsidRDefault="00673271" w:rsidP="00673271">
      <w:pPr>
        <w:pStyle w:val="gmail-msolistparagraph"/>
        <w:spacing w:after="0" w:afterAutospacing="0"/>
        <w:jc w:val="both"/>
        <w:rPr>
          <w:rFonts w:ascii="Tahoma" w:hAnsi="Tahoma" w:cs="Tahoma"/>
          <w:b/>
          <w:color w:val="313131"/>
          <w:sz w:val="22"/>
          <w:szCs w:val="22"/>
        </w:rPr>
      </w:pPr>
    </w:p>
    <w:p w:rsidR="005C7475" w:rsidRPr="00673271" w:rsidRDefault="005C7475" w:rsidP="00D30917">
      <w:pPr>
        <w:widowControl w:val="0"/>
        <w:spacing w:line="360" w:lineRule="auto"/>
        <w:ind w:right="45"/>
        <w:jc w:val="both"/>
        <w:rPr>
          <w:rFonts w:ascii="Tahoma" w:hAnsi="Tahoma" w:cs="Tahoma"/>
          <w:b/>
        </w:rPr>
      </w:pPr>
    </w:p>
    <w:p w:rsidR="00AC17A3" w:rsidRPr="00D30917" w:rsidRDefault="00AC17A3" w:rsidP="00854040">
      <w:pPr>
        <w:spacing w:line="360" w:lineRule="auto"/>
        <w:jc w:val="both"/>
        <w:rPr>
          <w:rFonts w:ascii="Tahoma" w:hAnsi="Tahoma" w:cs="Tahoma"/>
          <w:i/>
        </w:rPr>
      </w:pPr>
    </w:p>
    <w:p w:rsidR="00AC17A3" w:rsidRPr="00D30917" w:rsidRDefault="00AC17A3" w:rsidP="00854040">
      <w:pPr>
        <w:spacing w:line="360" w:lineRule="auto"/>
        <w:jc w:val="both"/>
        <w:rPr>
          <w:rFonts w:ascii="Tahoma" w:hAnsi="Tahoma" w:cs="Tahoma"/>
          <w:i/>
        </w:rPr>
      </w:pPr>
    </w:p>
    <w:p w:rsidR="00AC17A3" w:rsidRPr="00D30917" w:rsidRDefault="00AC17A3" w:rsidP="00854040">
      <w:pPr>
        <w:spacing w:line="360" w:lineRule="auto"/>
        <w:jc w:val="both"/>
        <w:rPr>
          <w:rFonts w:ascii="Tahoma" w:hAnsi="Tahoma" w:cs="Tahoma"/>
          <w:i/>
        </w:rPr>
      </w:pPr>
    </w:p>
    <w:p w:rsidR="00854040" w:rsidRPr="00854040" w:rsidRDefault="00854040" w:rsidP="00854040">
      <w:pPr>
        <w:widowControl w:val="0"/>
        <w:suppressAutoHyphens/>
        <w:spacing w:after="0" w:line="360" w:lineRule="auto"/>
        <w:jc w:val="both"/>
        <w:rPr>
          <w:rFonts w:ascii="Tahoma" w:hAnsi="Tahoma" w:cs="Tahoma"/>
        </w:rPr>
      </w:pPr>
    </w:p>
    <w:p w:rsidR="00B026A0" w:rsidRDefault="00B026A0" w:rsidP="00B026A0">
      <w:pPr>
        <w:widowControl w:val="0"/>
        <w:suppressAutoHyphens/>
        <w:spacing w:after="0" w:line="360" w:lineRule="auto"/>
        <w:jc w:val="both"/>
        <w:rPr>
          <w:rFonts w:ascii="Tahoma" w:hAnsi="Tahoma" w:cs="Tahoma"/>
          <w:i/>
        </w:rPr>
      </w:pPr>
    </w:p>
    <w:p w:rsidR="00B026A0" w:rsidRPr="002532E1" w:rsidRDefault="00B026A0" w:rsidP="00B026A0">
      <w:pPr>
        <w:widowControl w:val="0"/>
        <w:suppressAutoHyphens/>
        <w:spacing w:after="0" w:line="360" w:lineRule="auto"/>
        <w:jc w:val="both"/>
        <w:rPr>
          <w:rFonts w:ascii="Tahoma" w:hAnsi="Tahoma" w:cs="Tahoma"/>
          <w:i/>
        </w:rPr>
      </w:pPr>
    </w:p>
    <w:p w:rsidR="007C11A6" w:rsidRPr="002532E1" w:rsidRDefault="007C11A6" w:rsidP="007C11A6">
      <w:pPr>
        <w:pStyle w:val="Tekstpodstawowywcity"/>
        <w:ind w:left="0"/>
        <w:jc w:val="both"/>
        <w:rPr>
          <w:rFonts w:ascii="Tahoma" w:hAnsi="Tahoma" w:cs="Tahoma"/>
          <w:b/>
          <w:i/>
          <w:sz w:val="22"/>
          <w:szCs w:val="22"/>
          <w:lang w:val="pl-PL"/>
        </w:rPr>
      </w:pPr>
    </w:p>
    <w:p w:rsidR="007C11A6" w:rsidRDefault="007C11A6" w:rsidP="007C11A6">
      <w:pPr>
        <w:pStyle w:val="Tekstpodstawowywcity"/>
        <w:ind w:left="0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7C11A6" w:rsidRPr="007C11A6" w:rsidRDefault="007C11A6" w:rsidP="004B4E78">
      <w:pPr>
        <w:pStyle w:val="Tekstpodstawowy"/>
        <w:spacing w:after="0"/>
        <w:jc w:val="both"/>
        <w:rPr>
          <w:rFonts w:ascii="Tahoma" w:hAnsi="Tahoma" w:cs="Tahoma"/>
          <w:b/>
          <w:sz w:val="22"/>
          <w:szCs w:val="22"/>
        </w:rPr>
      </w:pPr>
    </w:p>
    <w:p w:rsidR="00351815" w:rsidRPr="007C11A6" w:rsidRDefault="00351815" w:rsidP="00345F35">
      <w:pPr>
        <w:jc w:val="both"/>
        <w:rPr>
          <w:rFonts w:ascii="Tahoma" w:hAnsi="Tahoma" w:cs="Tahoma"/>
          <w:b/>
          <w:i/>
          <w:u w:val="single"/>
        </w:rPr>
      </w:pPr>
    </w:p>
    <w:sectPr w:rsidR="00351815" w:rsidRPr="007C11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8A" w:rsidRDefault="009F668A" w:rsidP="00F76654">
      <w:pPr>
        <w:spacing w:after="0" w:line="240" w:lineRule="auto"/>
      </w:pPr>
      <w:r>
        <w:separator/>
      </w:r>
    </w:p>
  </w:endnote>
  <w:endnote w:type="continuationSeparator" w:id="0">
    <w:p w:rsidR="009F668A" w:rsidRDefault="009F668A" w:rsidP="00F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461479"/>
      <w:docPartObj>
        <w:docPartGallery w:val="Page Numbers (Bottom of Page)"/>
        <w:docPartUnique/>
      </w:docPartObj>
    </w:sdtPr>
    <w:sdtEndPr/>
    <w:sdtContent>
      <w:p w:rsidR="003B42CA" w:rsidRDefault="003B42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12">
          <w:rPr>
            <w:noProof/>
          </w:rPr>
          <w:t>7</w:t>
        </w:r>
        <w:r>
          <w:fldChar w:fldCharType="end"/>
        </w:r>
      </w:p>
    </w:sdtContent>
  </w:sdt>
  <w:p w:rsidR="00F76654" w:rsidRDefault="00F76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8A" w:rsidRDefault="009F668A" w:rsidP="00F76654">
      <w:pPr>
        <w:spacing w:after="0" w:line="240" w:lineRule="auto"/>
      </w:pPr>
      <w:r>
        <w:separator/>
      </w:r>
    </w:p>
  </w:footnote>
  <w:footnote w:type="continuationSeparator" w:id="0">
    <w:p w:rsidR="009F668A" w:rsidRDefault="009F668A" w:rsidP="00F7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4"/>
    <w:multiLevelType w:val="singleLevel"/>
    <w:tmpl w:val="EBFE2034"/>
    <w:name w:val="WW8Num39"/>
    <w:lvl w:ilvl="0">
      <w:start w:val="1"/>
      <w:numFmt w:val="lowerLetter"/>
      <w:lvlText w:val="%1)"/>
      <w:lvlJc w:val="left"/>
      <w:pPr>
        <w:tabs>
          <w:tab w:val="num" w:pos="-153"/>
        </w:tabs>
        <w:ind w:left="927" w:hanging="360"/>
      </w:pPr>
      <w:rPr>
        <w:rFonts w:ascii="Tahoma" w:hAnsi="Tahoma" w:cs="Tahoma" w:hint="default"/>
        <w:b w:val="0"/>
        <w:color w:val="auto"/>
        <w:sz w:val="22"/>
        <w:szCs w:val="22"/>
      </w:rPr>
    </w:lvl>
  </w:abstractNum>
  <w:abstractNum w:abstractNumId="2">
    <w:nsid w:val="0000002B"/>
    <w:multiLevelType w:val="singleLevel"/>
    <w:tmpl w:val="FD8A2616"/>
    <w:name w:val="WW8Num4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i w:val="0"/>
        <w:sz w:val="22"/>
        <w:szCs w:val="22"/>
      </w:rPr>
    </w:lvl>
  </w:abstractNum>
  <w:abstractNum w:abstractNumId="3">
    <w:nsid w:val="43E44627"/>
    <w:multiLevelType w:val="hybridMultilevel"/>
    <w:tmpl w:val="DD64D13A"/>
    <w:lvl w:ilvl="0" w:tplc="F4F84DD2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15D1BEC"/>
    <w:multiLevelType w:val="hybridMultilevel"/>
    <w:tmpl w:val="94D2A970"/>
    <w:lvl w:ilvl="0" w:tplc="F1A265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25"/>
    <w:rsid w:val="00022CA3"/>
    <w:rsid w:val="00027338"/>
    <w:rsid w:val="0004568B"/>
    <w:rsid w:val="00063DF1"/>
    <w:rsid w:val="000B0488"/>
    <w:rsid w:val="000C605E"/>
    <w:rsid w:val="000C667C"/>
    <w:rsid w:val="00116EAE"/>
    <w:rsid w:val="00200F47"/>
    <w:rsid w:val="00285F1F"/>
    <w:rsid w:val="002C6903"/>
    <w:rsid w:val="00336F4D"/>
    <w:rsid w:val="00340225"/>
    <w:rsid w:val="00345F35"/>
    <w:rsid w:val="00351815"/>
    <w:rsid w:val="00357CD1"/>
    <w:rsid w:val="0039292F"/>
    <w:rsid w:val="003A370C"/>
    <w:rsid w:val="003B42CA"/>
    <w:rsid w:val="003B7CD6"/>
    <w:rsid w:val="003C0087"/>
    <w:rsid w:val="003D1961"/>
    <w:rsid w:val="004074C9"/>
    <w:rsid w:val="00424957"/>
    <w:rsid w:val="00455B4A"/>
    <w:rsid w:val="00470C85"/>
    <w:rsid w:val="004A3E92"/>
    <w:rsid w:val="004A758B"/>
    <w:rsid w:val="004B30F8"/>
    <w:rsid w:val="004B4E78"/>
    <w:rsid w:val="004E43DE"/>
    <w:rsid w:val="004E6C56"/>
    <w:rsid w:val="00517F3F"/>
    <w:rsid w:val="00547B70"/>
    <w:rsid w:val="00567556"/>
    <w:rsid w:val="005C7475"/>
    <w:rsid w:val="00640412"/>
    <w:rsid w:val="00673271"/>
    <w:rsid w:val="007248F5"/>
    <w:rsid w:val="00726EBF"/>
    <w:rsid w:val="007424D1"/>
    <w:rsid w:val="00763D88"/>
    <w:rsid w:val="0077055F"/>
    <w:rsid w:val="007A49CD"/>
    <w:rsid w:val="007C11A6"/>
    <w:rsid w:val="007C5AC0"/>
    <w:rsid w:val="00843EEC"/>
    <w:rsid w:val="00854040"/>
    <w:rsid w:val="00886CE3"/>
    <w:rsid w:val="008A5A28"/>
    <w:rsid w:val="008C5197"/>
    <w:rsid w:val="008D48FE"/>
    <w:rsid w:val="009244A5"/>
    <w:rsid w:val="009419B3"/>
    <w:rsid w:val="00945B47"/>
    <w:rsid w:val="0096480A"/>
    <w:rsid w:val="00965590"/>
    <w:rsid w:val="009F668A"/>
    <w:rsid w:val="00A22AAB"/>
    <w:rsid w:val="00A24A24"/>
    <w:rsid w:val="00A31AD3"/>
    <w:rsid w:val="00A86F0A"/>
    <w:rsid w:val="00A9608B"/>
    <w:rsid w:val="00AC17A3"/>
    <w:rsid w:val="00AF3807"/>
    <w:rsid w:val="00AF479F"/>
    <w:rsid w:val="00B026A0"/>
    <w:rsid w:val="00B45B06"/>
    <w:rsid w:val="00B5681E"/>
    <w:rsid w:val="00B62D00"/>
    <w:rsid w:val="00B91918"/>
    <w:rsid w:val="00BB0F63"/>
    <w:rsid w:val="00C43BD0"/>
    <w:rsid w:val="00C671F1"/>
    <w:rsid w:val="00CA567E"/>
    <w:rsid w:val="00CB045B"/>
    <w:rsid w:val="00CC429D"/>
    <w:rsid w:val="00D30917"/>
    <w:rsid w:val="00D336D1"/>
    <w:rsid w:val="00D37F8B"/>
    <w:rsid w:val="00DE5AFE"/>
    <w:rsid w:val="00E167F8"/>
    <w:rsid w:val="00ED5E08"/>
    <w:rsid w:val="00EE08FC"/>
    <w:rsid w:val="00F423D2"/>
    <w:rsid w:val="00F76654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54"/>
  </w:style>
  <w:style w:type="paragraph" w:styleId="Stopka">
    <w:name w:val="footer"/>
    <w:basedOn w:val="Normalny"/>
    <w:link w:val="Stopka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54"/>
  </w:style>
  <w:style w:type="paragraph" w:styleId="Tekstpodstawowywcity">
    <w:name w:val="Body Text Indent"/>
    <w:basedOn w:val="Normalny"/>
    <w:link w:val="TekstpodstawowywcityZnak"/>
    <w:rsid w:val="00063DF1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1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24A24"/>
    <w:rPr>
      <w:b/>
      <w:bCs/>
    </w:rPr>
  </w:style>
  <w:style w:type="paragraph" w:customStyle="1" w:styleId="gmail-teksttreci20">
    <w:name w:val="gmail-teksttreci20"/>
    <w:basedOn w:val="Normalny"/>
    <w:rsid w:val="003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3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2495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1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9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54"/>
  </w:style>
  <w:style w:type="paragraph" w:styleId="Stopka">
    <w:name w:val="footer"/>
    <w:basedOn w:val="Normalny"/>
    <w:link w:val="Stopka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54"/>
  </w:style>
  <w:style w:type="paragraph" w:styleId="Tekstpodstawowywcity">
    <w:name w:val="Body Text Indent"/>
    <w:basedOn w:val="Normalny"/>
    <w:link w:val="TekstpodstawowywcityZnak"/>
    <w:rsid w:val="00063DF1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1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24A24"/>
    <w:rPr>
      <w:b/>
      <w:bCs/>
    </w:rPr>
  </w:style>
  <w:style w:type="paragraph" w:customStyle="1" w:styleId="gmail-teksttreci20">
    <w:name w:val="gmail-teksttreci20"/>
    <w:basedOn w:val="Normalny"/>
    <w:rsid w:val="003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3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2495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1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9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2018-05-04T10:08:00Z</dcterms:created>
  <dcterms:modified xsi:type="dcterms:W3CDTF">2018-05-04T10:08:00Z</dcterms:modified>
</cp:coreProperties>
</file>